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BC502C" w14:textId="15B17BE4" w:rsidR="008A4A6F" w:rsidRPr="00435DC8" w:rsidRDefault="008A4A6F" w:rsidP="008A4A6F">
      <w:pPr>
        <w:pStyle w:val="a3"/>
        <w:tabs>
          <w:tab w:val="left" w:pos="2160"/>
        </w:tabs>
        <w:ind w:left="2127" w:hanging="2127"/>
        <w:jc w:val="both"/>
        <w:rPr>
          <w:rFonts w:ascii="Arial" w:hAnsi="Arial" w:cs="Arial"/>
          <w:noProof w:val="0"/>
          <w:sz w:val="22"/>
        </w:rPr>
      </w:pPr>
      <w:bookmarkStart w:id="0" w:name="OLE_LINK5"/>
      <w:r w:rsidRPr="0083294C">
        <w:rPr>
          <w:rFonts w:ascii="Arial" w:hAnsi="Arial" w:cs="Arial"/>
          <w:noProof w:val="0"/>
          <w:sz w:val="22"/>
        </w:rPr>
        <w:t>3GPP TSG-RAN WG4 Meeting</w:t>
      </w:r>
      <w:r w:rsidR="00F952AE">
        <w:rPr>
          <w:rFonts w:ascii="Arial" w:hAnsi="Arial" w:cs="Arial"/>
          <w:noProof w:val="0"/>
          <w:sz w:val="22"/>
        </w:rPr>
        <w:t xml:space="preserve"> </w:t>
      </w:r>
      <w:r w:rsidR="000A10AF" w:rsidRPr="00197406">
        <w:rPr>
          <w:rFonts w:ascii="Calibri" w:eastAsia="PMingLiU" w:hAnsi="Calibri" w:cs="Arial"/>
          <w:noProof w:val="0"/>
          <w:sz w:val="24"/>
          <w:szCs w:val="24"/>
          <w:lang w:eastAsia="ja-JP"/>
        </w:rPr>
        <w:t>#</w:t>
      </w:r>
      <w:r w:rsidR="000A10AF">
        <w:rPr>
          <w:rFonts w:ascii="Calibri" w:eastAsia="PMingLiU" w:hAnsi="Calibri" w:cs="Arial"/>
          <w:noProof w:val="0"/>
          <w:sz w:val="24"/>
          <w:szCs w:val="24"/>
          <w:lang w:eastAsia="ja-JP"/>
        </w:rPr>
        <w:t xml:space="preserve">88bis   </w:t>
      </w:r>
      <w:r>
        <w:rPr>
          <w:rFonts w:ascii="Arial" w:hAnsi="Arial" w:cs="Arial"/>
          <w:noProof w:val="0"/>
          <w:sz w:val="22"/>
        </w:rPr>
        <w:tab/>
      </w:r>
      <w:r>
        <w:rPr>
          <w:rFonts w:ascii="Arial" w:hAnsi="Arial" w:cs="Arial"/>
          <w:noProof w:val="0"/>
          <w:sz w:val="22"/>
        </w:rPr>
        <w:tab/>
      </w:r>
      <w:r>
        <w:rPr>
          <w:rFonts w:ascii="Arial" w:hAnsi="Arial" w:cs="Arial"/>
          <w:noProof w:val="0"/>
          <w:sz w:val="22"/>
        </w:rPr>
        <w:tab/>
      </w:r>
      <w:r>
        <w:rPr>
          <w:rFonts w:ascii="Arial" w:hAnsi="Arial" w:cs="Arial"/>
          <w:noProof w:val="0"/>
          <w:sz w:val="22"/>
        </w:rPr>
        <w:tab/>
      </w:r>
      <w:r>
        <w:rPr>
          <w:rFonts w:ascii="Arial" w:hAnsi="Arial" w:cs="Arial"/>
          <w:noProof w:val="0"/>
          <w:sz w:val="22"/>
        </w:rPr>
        <w:tab/>
      </w:r>
      <w:r w:rsidR="004F3ABB">
        <w:rPr>
          <w:rFonts w:ascii="Arial" w:hAnsi="Arial" w:cs="Arial"/>
          <w:noProof w:val="0"/>
          <w:sz w:val="22"/>
        </w:rPr>
        <w:tab/>
      </w:r>
      <w:r w:rsidR="00435DC8">
        <w:rPr>
          <w:rFonts w:ascii="Arial" w:hAnsi="Arial" w:cs="Arial"/>
          <w:noProof w:val="0"/>
          <w:sz w:val="22"/>
        </w:rPr>
        <w:tab/>
        <w:t xml:space="preserve">   </w:t>
      </w:r>
      <w:r w:rsidR="00DF7099" w:rsidRPr="00DF7099">
        <w:rPr>
          <w:rFonts w:ascii="Arial" w:hAnsi="Arial" w:cs="Arial"/>
          <w:noProof w:val="0"/>
          <w:sz w:val="22"/>
        </w:rPr>
        <w:t>R4-1812979</w:t>
      </w:r>
    </w:p>
    <w:p w14:paraId="135C89D8" w14:textId="13890B2D" w:rsidR="008A4A6F" w:rsidRPr="0083294C" w:rsidRDefault="000A10AF" w:rsidP="008A4A6F">
      <w:pPr>
        <w:pStyle w:val="CRCoverPage"/>
        <w:tabs>
          <w:tab w:val="right" w:pos="9639"/>
        </w:tabs>
        <w:spacing w:after="0"/>
        <w:rPr>
          <w:rFonts w:ascii="Arial" w:hAnsi="Arial" w:cs="Arial"/>
          <w:b/>
          <w:sz w:val="22"/>
          <w:lang w:eastAsia="zh-CN"/>
        </w:rPr>
      </w:pPr>
      <w:r>
        <w:rPr>
          <w:rFonts w:ascii="Arial" w:eastAsia="宋体" w:hAnsi="Arial"/>
          <w:b/>
          <w:sz w:val="24"/>
          <w:lang w:val="en-US" w:eastAsia="zh-CN"/>
        </w:rPr>
        <w:t>Chengdu</w:t>
      </w:r>
      <w:r w:rsidR="002042A9" w:rsidRPr="00111924">
        <w:rPr>
          <w:rFonts w:ascii="Arial" w:eastAsia="宋体" w:hAnsi="Arial"/>
          <w:b/>
          <w:sz w:val="24"/>
          <w:lang w:eastAsia="zh-CN"/>
        </w:rPr>
        <w:t xml:space="preserve">, </w:t>
      </w:r>
      <w:r>
        <w:rPr>
          <w:rFonts w:ascii="Arial" w:eastAsia="宋体" w:hAnsi="Arial"/>
          <w:b/>
          <w:sz w:val="24"/>
          <w:lang w:eastAsia="zh-CN"/>
        </w:rPr>
        <w:t>China, 8 - 12</w:t>
      </w:r>
      <w:r w:rsidR="002042A9" w:rsidRPr="00111924">
        <w:rPr>
          <w:rFonts w:ascii="Arial" w:eastAsia="宋体" w:hAnsi="Arial"/>
          <w:b/>
          <w:sz w:val="24"/>
          <w:lang w:eastAsia="zh-CN"/>
        </w:rPr>
        <w:t xml:space="preserve"> </w:t>
      </w:r>
      <w:r>
        <w:rPr>
          <w:rFonts w:ascii="Arial" w:eastAsia="宋体" w:hAnsi="Arial"/>
          <w:b/>
          <w:sz w:val="24"/>
          <w:lang w:eastAsia="zh-CN"/>
        </w:rPr>
        <w:t>October</w:t>
      </w:r>
      <w:r w:rsidR="002042A9" w:rsidRPr="00111924">
        <w:rPr>
          <w:rFonts w:ascii="Arial" w:eastAsia="宋体" w:hAnsi="Arial"/>
          <w:b/>
          <w:sz w:val="24"/>
          <w:lang w:eastAsia="zh-CN"/>
        </w:rPr>
        <w:t>, 2018</w:t>
      </w:r>
    </w:p>
    <w:bookmarkEnd w:id="0"/>
    <w:p w14:paraId="6020DF7C" w14:textId="77777777" w:rsidR="008A4A6F" w:rsidRPr="0083294C" w:rsidRDefault="008A4A6F" w:rsidP="008A4A6F">
      <w:pPr>
        <w:pStyle w:val="a4"/>
        <w:jc w:val="both"/>
        <w:rPr>
          <w:rFonts w:ascii="Arial" w:hAnsi="Arial" w:cs="Arial"/>
          <w:noProof w:val="0"/>
          <w:lang w:val="en-GB"/>
        </w:rPr>
      </w:pPr>
    </w:p>
    <w:p w14:paraId="682A84D7" w14:textId="3CB5B5BF" w:rsidR="008A4A6F" w:rsidRPr="008C1233" w:rsidRDefault="008A4A6F" w:rsidP="009630B9">
      <w:pPr>
        <w:ind w:left="2100" w:hanging="2100"/>
        <w:jc w:val="both"/>
        <w:rPr>
          <w:rFonts w:ascii="Arial" w:hAnsi="Arial" w:cs="Arial"/>
          <w:sz w:val="24"/>
        </w:rPr>
      </w:pPr>
      <w:r w:rsidRPr="0083294C">
        <w:rPr>
          <w:rFonts w:ascii="Arial" w:hAnsi="Arial" w:cs="Arial"/>
          <w:b/>
          <w:sz w:val="24"/>
        </w:rPr>
        <w:t>Title:</w:t>
      </w:r>
      <w:r w:rsidR="009630B9">
        <w:rPr>
          <w:rFonts w:ascii="Arial" w:hAnsi="Arial" w:cs="Arial"/>
          <w:sz w:val="24"/>
        </w:rPr>
        <w:t xml:space="preserve"> </w:t>
      </w:r>
      <w:r w:rsidR="009630B9">
        <w:rPr>
          <w:rFonts w:ascii="Arial" w:hAnsi="Arial" w:cs="Arial"/>
          <w:sz w:val="24"/>
        </w:rPr>
        <w:tab/>
      </w:r>
      <w:r w:rsidR="000A10AF" w:rsidRPr="000A10AF">
        <w:rPr>
          <w:rFonts w:ascii="Arial" w:hAnsi="Arial" w:cs="Arial"/>
          <w:sz w:val="24"/>
        </w:rPr>
        <w:t>Discussion on remaining issues on MO merging</w:t>
      </w:r>
    </w:p>
    <w:p w14:paraId="4237226B" w14:textId="0059CFCC" w:rsidR="008A4A6F" w:rsidRPr="0083294C" w:rsidRDefault="008A4A6F" w:rsidP="008A4A6F">
      <w:pPr>
        <w:tabs>
          <w:tab w:val="left" w:pos="1985"/>
        </w:tabs>
        <w:jc w:val="both"/>
        <w:rPr>
          <w:rFonts w:ascii="Arial" w:hAnsi="Arial" w:cs="Arial"/>
          <w:sz w:val="24"/>
        </w:rPr>
      </w:pPr>
      <w:r w:rsidRPr="0083294C">
        <w:rPr>
          <w:rFonts w:ascii="Arial" w:hAnsi="Arial" w:cs="Arial"/>
          <w:b/>
          <w:sz w:val="24"/>
        </w:rPr>
        <w:t xml:space="preserve">Source: </w:t>
      </w:r>
      <w:r w:rsidRPr="0083294C">
        <w:rPr>
          <w:rFonts w:ascii="Arial" w:hAnsi="Arial" w:cs="Arial"/>
          <w:b/>
          <w:sz w:val="24"/>
        </w:rPr>
        <w:tab/>
      </w:r>
      <w:r w:rsidR="005063D2">
        <w:rPr>
          <w:rFonts w:ascii="Arial" w:hAnsi="Arial" w:cs="Arial"/>
          <w:b/>
          <w:sz w:val="24"/>
        </w:rPr>
        <w:tab/>
      </w:r>
      <w:r w:rsidR="00966C0F">
        <w:rPr>
          <w:rFonts w:ascii="Arial" w:hAnsi="Arial" w:cs="Arial"/>
          <w:sz w:val="24"/>
        </w:rPr>
        <w:t>Huawei, His</w:t>
      </w:r>
      <w:r w:rsidRPr="0083294C">
        <w:rPr>
          <w:rFonts w:ascii="Arial" w:hAnsi="Arial" w:cs="Arial"/>
          <w:sz w:val="24"/>
        </w:rPr>
        <w:t>ilicon</w:t>
      </w:r>
    </w:p>
    <w:p w14:paraId="58303571" w14:textId="5E70C7CC" w:rsidR="008A4A6F" w:rsidRPr="0083294C" w:rsidRDefault="008A4A6F" w:rsidP="008A4A6F">
      <w:pPr>
        <w:tabs>
          <w:tab w:val="left" w:pos="1985"/>
        </w:tabs>
        <w:jc w:val="both"/>
        <w:rPr>
          <w:rFonts w:ascii="Arial" w:hAnsi="Arial" w:cs="Arial"/>
          <w:sz w:val="24"/>
        </w:rPr>
      </w:pPr>
      <w:r w:rsidRPr="0083294C">
        <w:rPr>
          <w:rFonts w:ascii="Arial" w:hAnsi="Arial" w:cs="Arial"/>
          <w:b/>
          <w:sz w:val="24"/>
        </w:rPr>
        <w:t>Agenda item:</w:t>
      </w:r>
      <w:r w:rsidRPr="0083294C">
        <w:rPr>
          <w:rFonts w:ascii="Arial" w:hAnsi="Arial" w:cs="Arial"/>
          <w:sz w:val="24"/>
        </w:rPr>
        <w:tab/>
      </w:r>
      <w:r w:rsidR="005063D2">
        <w:rPr>
          <w:rFonts w:ascii="Arial" w:hAnsi="Arial" w:cs="Arial"/>
          <w:sz w:val="24"/>
        </w:rPr>
        <w:tab/>
      </w:r>
      <w:r w:rsidR="00702182">
        <w:rPr>
          <w:rFonts w:ascii="Arial" w:hAnsi="Arial" w:cs="Arial"/>
          <w:sz w:val="24"/>
        </w:rPr>
        <w:t>7.11.2.1</w:t>
      </w:r>
    </w:p>
    <w:p w14:paraId="4C7F1055" w14:textId="77777777" w:rsidR="008A4A6F" w:rsidRPr="0083294C" w:rsidRDefault="008A4A6F" w:rsidP="008A4A6F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4"/>
        </w:rPr>
      </w:pPr>
      <w:r w:rsidRPr="0083294C">
        <w:rPr>
          <w:rFonts w:ascii="Arial" w:hAnsi="Arial" w:cs="Arial"/>
          <w:b/>
          <w:sz w:val="24"/>
        </w:rPr>
        <w:t>Document for:</w:t>
      </w:r>
      <w:r w:rsidRPr="0083294C">
        <w:rPr>
          <w:rFonts w:ascii="Arial" w:hAnsi="Arial" w:cs="Arial"/>
          <w:sz w:val="24"/>
        </w:rPr>
        <w:tab/>
      </w:r>
      <w:r w:rsidR="005063D2">
        <w:rPr>
          <w:rFonts w:ascii="Arial" w:hAnsi="Arial" w:cs="Arial"/>
          <w:sz w:val="24"/>
        </w:rPr>
        <w:tab/>
      </w:r>
      <w:r w:rsidR="005063D2">
        <w:rPr>
          <w:rFonts w:ascii="Arial" w:hAnsi="Arial" w:cs="Arial"/>
          <w:sz w:val="24"/>
        </w:rPr>
        <w:tab/>
      </w:r>
      <w:r w:rsidRPr="0083294C">
        <w:rPr>
          <w:rFonts w:ascii="Arial" w:hAnsi="Arial" w:cs="Arial"/>
          <w:sz w:val="24"/>
        </w:rPr>
        <w:t>Discussion</w:t>
      </w:r>
    </w:p>
    <w:p w14:paraId="41A27661" w14:textId="77777777" w:rsidR="00C81E8E" w:rsidRPr="00C560A6" w:rsidRDefault="00C81E8E" w:rsidP="00C81E8E">
      <w:pPr>
        <w:pStyle w:val="1"/>
        <w:jc w:val="both"/>
        <w:rPr>
          <w:rFonts w:ascii="Arial" w:hAnsi="Arial" w:cs="Arial"/>
          <w:lang w:val="en-US"/>
        </w:rPr>
      </w:pPr>
      <w:r w:rsidRPr="00C560A6">
        <w:rPr>
          <w:rFonts w:ascii="Arial" w:hAnsi="Arial" w:cs="Arial"/>
          <w:lang w:val="en-US"/>
        </w:rPr>
        <w:t>Introduction</w:t>
      </w:r>
    </w:p>
    <w:p w14:paraId="5B3DFAAC" w14:textId="1FA3B264" w:rsidR="000A10AF" w:rsidRPr="00D060ED" w:rsidRDefault="000A10AF" w:rsidP="000A10AF">
      <w:pPr>
        <w:jc w:val="both"/>
      </w:pPr>
      <w:r>
        <w:t>Merging MOs configured for the same carrier frequency by MN and SN has already been discussed for several meetings in RAN4</w:t>
      </w:r>
      <w:r w:rsidR="008C265E">
        <w:t xml:space="preserve">. In RAN4 #88 progresses are made for the intra-band sync EN-DC case </w:t>
      </w:r>
      <w:r>
        <w:t>. The agreements reached are listed as follows: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296"/>
      </w:tblGrid>
      <w:tr w:rsidR="000A10AF" w14:paraId="6046A582" w14:textId="77777777" w:rsidTr="006572E0">
        <w:tc>
          <w:tcPr>
            <w:tcW w:w="8296" w:type="dxa"/>
          </w:tcPr>
          <w:p w14:paraId="73C6705F" w14:textId="133E61D1" w:rsidR="000A10AF" w:rsidRDefault="000A10AF" w:rsidP="006572E0">
            <w:r>
              <w:rPr>
                <w:rFonts w:eastAsia="MS Mincho"/>
                <w:highlight w:val="green"/>
                <w:lang w:eastAsia="ja-JP"/>
              </w:rPr>
              <w:t>RAN4 #8</w:t>
            </w:r>
            <w:r w:rsidR="008C265E">
              <w:rPr>
                <w:rFonts w:eastAsia="MS Mincho"/>
                <w:highlight w:val="green"/>
                <w:lang w:eastAsia="ja-JP"/>
              </w:rPr>
              <w:t>8</w:t>
            </w:r>
            <w:r>
              <w:rPr>
                <w:rFonts w:eastAsia="MS Mincho"/>
                <w:highlight w:val="green"/>
                <w:lang w:eastAsia="ja-JP"/>
              </w:rPr>
              <w:t xml:space="preserve"> </w:t>
            </w:r>
            <w:r w:rsidRPr="00A9620E">
              <w:rPr>
                <w:rFonts w:eastAsia="MS Mincho" w:hint="eastAsia"/>
                <w:highlight w:val="green"/>
                <w:lang w:eastAsia="ja-JP"/>
              </w:rPr>
              <w:t>Agreements:</w:t>
            </w:r>
            <w:r w:rsidRPr="00410320">
              <w:t xml:space="preserve"> </w:t>
            </w:r>
          </w:p>
          <w:p w14:paraId="681F6391" w14:textId="77777777" w:rsidR="008C265E" w:rsidRDefault="008C265E" w:rsidP="008C265E">
            <w:pPr>
              <w:pStyle w:val="aa"/>
              <w:numPr>
                <w:ilvl w:val="0"/>
                <w:numId w:val="34"/>
              </w:numPr>
              <w:ind w:firstLineChars="0"/>
              <w:rPr>
                <w:lang w:val="en-GB"/>
              </w:rPr>
            </w:pPr>
            <w:r w:rsidRPr="008C265E">
              <w:rPr>
                <w:lang w:val="en-GB"/>
              </w:rPr>
              <w:t xml:space="preserve">When MN and SN are </w:t>
            </w:r>
            <w:r w:rsidRPr="008B32E1">
              <w:rPr>
                <w:sz w:val="21"/>
                <w:lang w:val="en-GB"/>
              </w:rPr>
              <w:t>intra-band</w:t>
            </w:r>
            <w:r w:rsidRPr="008C265E">
              <w:rPr>
                <w:lang w:val="en-GB"/>
              </w:rPr>
              <w:t>, SFN and its boundary is aligned and SMTC configuration are the same., two MO can be counted as single layer.</w:t>
            </w:r>
          </w:p>
          <w:p w14:paraId="4D30EA92" w14:textId="77777777" w:rsidR="008C265E" w:rsidRDefault="008C265E" w:rsidP="008C265E">
            <w:pPr>
              <w:pStyle w:val="aa"/>
              <w:numPr>
                <w:ilvl w:val="0"/>
                <w:numId w:val="34"/>
              </w:numPr>
              <w:ind w:firstLineChars="0"/>
              <w:rPr>
                <w:lang w:val="en-GB"/>
              </w:rPr>
            </w:pPr>
            <w:r w:rsidRPr="008C265E">
              <w:rPr>
                <w:lang w:val="en-GB"/>
              </w:rPr>
              <w:t>When SMTC configuration is different, two MO can be counted as two layers</w:t>
            </w:r>
          </w:p>
          <w:p w14:paraId="6C0D9B5B" w14:textId="77777777" w:rsidR="008C265E" w:rsidRDefault="008C265E" w:rsidP="008C265E">
            <w:pPr>
              <w:pStyle w:val="aa"/>
              <w:numPr>
                <w:ilvl w:val="0"/>
                <w:numId w:val="34"/>
              </w:numPr>
              <w:ind w:firstLineChars="0"/>
              <w:rPr>
                <w:lang w:val="en-GB"/>
              </w:rPr>
            </w:pPr>
            <w:r w:rsidRPr="008C265E">
              <w:rPr>
                <w:lang w:val="en-GB"/>
              </w:rPr>
              <w:t xml:space="preserve">When MN and SN are inter-band and async, regardless of SFN alignment and SMTC configuration, two MO are counted as two layers. </w:t>
            </w:r>
          </w:p>
          <w:p w14:paraId="1CAAD1FD" w14:textId="610DEF90" w:rsidR="000A10AF" w:rsidRPr="008C265E" w:rsidRDefault="008C265E" w:rsidP="008C265E">
            <w:pPr>
              <w:pStyle w:val="aa"/>
              <w:numPr>
                <w:ilvl w:val="0"/>
                <w:numId w:val="34"/>
              </w:numPr>
              <w:ind w:firstLineChars="0"/>
              <w:rPr>
                <w:lang w:val="en-GB"/>
              </w:rPr>
            </w:pPr>
            <w:r w:rsidRPr="008C265E">
              <w:rPr>
                <w:lang w:val="en-GB"/>
              </w:rPr>
              <w:t>It is FFS when MN and SN are inter-band and synchronous.</w:t>
            </w:r>
          </w:p>
        </w:tc>
      </w:tr>
    </w:tbl>
    <w:p w14:paraId="6173691F" w14:textId="13024AB6" w:rsidR="008C7865" w:rsidRPr="003E4003" w:rsidRDefault="000A10AF" w:rsidP="008C7865">
      <w:pPr>
        <w:jc w:val="both"/>
      </w:pPr>
      <w:r>
        <w:t xml:space="preserve">In this contribution, we continue to discuss </w:t>
      </w:r>
      <w:r w:rsidR="003E4003">
        <w:rPr>
          <w:rFonts w:hint="eastAsia"/>
        </w:rPr>
        <w:t xml:space="preserve">on the remaining </w:t>
      </w:r>
      <w:r>
        <w:t>issue</w:t>
      </w:r>
      <w:r w:rsidR="003E4003">
        <w:t>s</w:t>
      </w:r>
      <w:r>
        <w:t>.</w:t>
      </w:r>
    </w:p>
    <w:p w14:paraId="092461EB" w14:textId="410FB793" w:rsidR="00945091" w:rsidRPr="00D83FD1" w:rsidRDefault="008C7865" w:rsidP="003E4003">
      <w:pPr>
        <w:pStyle w:val="1"/>
        <w:rPr>
          <w:rFonts w:ascii="Arial" w:eastAsiaTheme="minorEastAsia" w:hAnsi="Arial" w:cs="Arial"/>
          <w:lang w:val="en-US" w:eastAsia="zh-CN"/>
        </w:rPr>
      </w:pPr>
      <w:r>
        <w:rPr>
          <w:rFonts w:ascii="Arial" w:eastAsiaTheme="minorEastAsia" w:hAnsi="Arial" w:cs="Arial"/>
          <w:lang w:val="en-US" w:eastAsia="zh-CN"/>
        </w:rPr>
        <w:t xml:space="preserve">Discussion on </w:t>
      </w:r>
      <w:r w:rsidR="003E4003">
        <w:rPr>
          <w:rFonts w:ascii="Arial" w:eastAsiaTheme="minorEastAsia" w:hAnsi="Arial" w:cs="Arial"/>
          <w:lang w:val="en-US" w:eastAsia="zh-CN"/>
        </w:rPr>
        <w:t xml:space="preserve">the </w:t>
      </w:r>
      <w:r w:rsidR="003E4003" w:rsidRPr="003E4003">
        <w:rPr>
          <w:rFonts w:ascii="Arial" w:eastAsiaTheme="minorEastAsia" w:hAnsi="Arial" w:cs="Arial"/>
          <w:lang w:val="en-US" w:eastAsia="zh-CN"/>
        </w:rPr>
        <w:t>remaining issues</w:t>
      </w:r>
    </w:p>
    <w:p w14:paraId="2A05CD91" w14:textId="2504FA00" w:rsidR="003E4003" w:rsidRDefault="003E4003" w:rsidP="003E4003">
      <w:pPr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There are </w:t>
      </w:r>
      <w:r w:rsidR="006E0DA9">
        <w:rPr>
          <w:rFonts w:eastAsia="MS Mincho"/>
          <w:lang w:eastAsia="ja-JP"/>
        </w:rPr>
        <w:t>3</w:t>
      </w:r>
      <w:r>
        <w:rPr>
          <w:rFonts w:eastAsia="MS Mincho"/>
          <w:lang w:eastAsia="ja-JP"/>
        </w:rPr>
        <w:t xml:space="preserve"> issue still left open.</w:t>
      </w:r>
    </w:p>
    <w:p w14:paraId="33E51E03" w14:textId="77777777" w:rsidR="00111948" w:rsidRDefault="000311B5" w:rsidP="00111948">
      <w:pPr>
        <w:pStyle w:val="aa"/>
        <w:numPr>
          <w:ilvl w:val="0"/>
          <w:numId w:val="35"/>
        </w:numPr>
        <w:ind w:firstLineChars="0"/>
        <w:jc w:val="both"/>
        <w:rPr>
          <w:rFonts w:eastAsiaTheme="minorEastAsia"/>
        </w:rPr>
      </w:pPr>
      <w:r w:rsidRPr="000311B5">
        <w:rPr>
          <w:rFonts w:eastAsiaTheme="minorEastAsia"/>
          <w:u w:val="single"/>
        </w:rPr>
        <w:t>T</w:t>
      </w:r>
      <w:r w:rsidRPr="000311B5">
        <w:rPr>
          <w:rFonts w:eastAsiaTheme="minorEastAsia" w:hint="eastAsia"/>
          <w:u w:val="single"/>
        </w:rPr>
        <w:t xml:space="preserve">olerance </w:t>
      </w:r>
      <w:r w:rsidRPr="000311B5">
        <w:rPr>
          <w:rFonts w:eastAsiaTheme="minorEastAsia"/>
          <w:u w:val="single"/>
        </w:rPr>
        <w:t>for SFN</w:t>
      </w:r>
      <w:r w:rsidRPr="000311B5">
        <w:rPr>
          <w:rFonts w:eastAsiaTheme="minorEastAsia" w:hint="eastAsia"/>
          <w:u w:val="single"/>
        </w:rPr>
        <w:t>/frame boundary alignment</w:t>
      </w:r>
      <w:r>
        <w:rPr>
          <w:rFonts w:eastAsiaTheme="minorEastAsia" w:hint="eastAsia"/>
        </w:rPr>
        <w:t xml:space="preserve">. </w:t>
      </w:r>
      <w:r>
        <w:rPr>
          <w:rFonts w:eastAsiaTheme="minorEastAsia"/>
        </w:rPr>
        <w:t xml:space="preserve">It is agreed for intra-band EN-DC case, </w:t>
      </w:r>
      <w:r w:rsidR="00111948" w:rsidRPr="00111948">
        <w:rPr>
          <w:rFonts w:eastAsiaTheme="minorEastAsia"/>
        </w:rPr>
        <w:t>the MO</w:t>
      </w:r>
      <w:r w:rsidR="00111948">
        <w:rPr>
          <w:rFonts w:eastAsiaTheme="minorEastAsia"/>
        </w:rPr>
        <w:t>s</w:t>
      </w:r>
      <w:r w:rsidR="00111948" w:rsidRPr="00111948">
        <w:rPr>
          <w:rFonts w:eastAsiaTheme="minorEastAsia"/>
        </w:rPr>
        <w:t xml:space="preserve"> configured by the PSCell and the PCell can be regarded as one </w:t>
      </w:r>
      <w:r w:rsidR="00111948">
        <w:rPr>
          <w:rFonts w:eastAsiaTheme="minorEastAsia"/>
        </w:rPr>
        <w:t>if their</w:t>
      </w:r>
      <w:r w:rsidR="00111948" w:rsidRPr="00111948">
        <w:rPr>
          <w:rFonts w:eastAsiaTheme="minorEastAsia"/>
        </w:rPr>
        <w:t xml:space="preserve"> SFN</w:t>
      </w:r>
      <w:r w:rsidR="00111948">
        <w:rPr>
          <w:rFonts w:eastAsiaTheme="minorEastAsia" w:hint="eastAsia"/>
        </w:rPr>
        <w:t>/</w:t>
      </w:r>
      <w:r w:rsidR="00111948">
        <w:rPr>
          <w:rFonts w:eastAsiaTheme="minorEastAsia"/>
        </w:rPr>
        <w:t xml:space="preserve">frame boundaries are </w:t>
      </w:r>
      <w:r w:rsidR="00111948" w:rsidRPr="005B35A5">
        <w:rPr>
          <w:rFonts w:eastAsiaTheme="minorEastAsia"/>
          <w:b/>
        </w:rPr>
        <w:t>aligned</w:t>
      </w:r>
      <w:r w:rsidR="00111948">
        <w:rPr>
          <w:rFonts w:eastAsiaTheme="minorEastAsia"/>
        </w:rPr>
        <w:t xml:space="preserve"> </w:t>
      </w:r>
      <w:r w:rsidR="00111948" w:rsidRPr="00111948">
        <w:rPr>
          <w:rFonts w:eastAsiaTheme="minorEastAsia"/>
        </w:rPr>
        <w:t>and the SMTC</w:t>
      </w:r>
      <w:r w:rsidR="00111948">
        <w:rPr>
          <w:rFonts w:eastAsiaTheme="minorEastAsia"/>
        </w:rPr>
        <w:t>s</w:t>
      </w:r>
      <w:r w:rsidR="00111948" w:rsidRPr="00111948">
        <w:rPr>
          <w:rFonts w:eastAsiaTheme="minorEastAsia"/>
        </w:rPr>
        <w:t xml:space="preserve"> configured by the PCell </w:t>
      </w:r>
      <w:r w:rsidR="00111948">
        <w:rPr>
          <w:rFonts w:eastAsiaTheme="minorEastAsia"/>
        </w:rPr>
        <w:t>and</w:t>
      </w:r>
      <w:r w:rsidR="00111948" w:rsidRPr="00111948">
        <w:rPr>
          <w:rFonts w:eastAsiaTheme="minorEastAsia"/>
        </w:rPr>
        <w:t xml:space="preserve"> PSCell are identical. The intent of this concl</w:t>
      </w:r>
      <w:r w:rsidR="00111948">
        <w:rPr>
          <w:rFonts w:eastAsiaTheme="minorEastAsia"/>
        </w:rPr>
        <w:t>usion is obvious and reasonable. B</w:t>
      </w:r>
      <w:r w:rsidR="00111948" w:rsidRPr="00111948">
        <w:rPr>
          <w:rFonts w:eastAsiaTheme="minorEastAsia"/>
        </w:rPr>
        <w:t>ut problem is</w:t>
      </w:r>
      <w:r w:rsidR="00111948">
        <w:rPr>
          <w:rFonts w:eastAsiaTheme="minorEastAsia"/>
        </w:rPr>
        <w:t>,</w:t>
      </w:r>
      <w:r w:rsidR="00111948" w:rsidRPr="00111948">
        <w:rPr>
          <w:rFonts w:eastAsiaTheme="minorEastAsia"/>
        </w:rPr>
        <w:t xml:space="preserve"> the ideal </w:t>
      </w:r>
      <w:r w:rsidR="00111948">
        <w:rPr>
          <w:rFonts w:eastAsiaTheme="minorEastAsia"/>
        </w:rPr>
        <w:t xml:space="preserve">alignment of </w:t>
      </w:r>
      <w:r w:rsidR="00111948" w:rsidRPr="00111948">
        <w:rPr>
          <w:rFonts w:eastAsiaTheme="minorEastAsia"/>
        </w:rPr>
        <w:t xml:space="preserve">PCell and PSCell frame boundaries </w:t>
      </w:r>
      <w:r w:rsidR="00111948">
        <w:rPr>
          <w:rFonts w:eastAsiaTheme="minorEastAsia"/>
        </w:rPr>
        <w:t xml:space="preserve">is </w:t>
      </w:r>
      <w:r w:rsidR="00111948" w:rsidRPr="00111948">
        <w:rPr>
          <w:rFonts w:eastAsiaTheme="minorEastAsia"/>
        </w:rPr>
        <w:t xml:space="preserve">unrealistic due to </w:t>
      </w:r>
      <w:r w:rsidR="00111948">
        <w:rPr>
          <w:rFonts w:eastAsiaTheme="minorEastAsia"/>
        </w:rPr>
        <w:t xml:space="preserve">the unpredictable </w:t>
      </w:r>
      <w:r w:rsidR="00111948" w:rsidRPr="00111948">
        <w:rPr>
          <w:rFonts w:eastAsiaTheme="minorEastAsia"/>
        </w:rPr>
        <w:t xml:space="preserve">propagation delay and </w:t>
      </w:r>
      <w:r w:rsidR="00111948">
        <w:rPr>
          <w:rFonts w:eastAsiaTheme="minorEastAsia"/>
        </w:rPr>
        <w:t>UE</w:t>
      </w:r>
      <w:r w:rsidR="00111948">
        <w:rPr>
          <w:rFonts w:eastAsiaTheme="minorEastAsia" w:hint="eastAsia"/>
        </w:rPr>
        <w:t xml:space="preserve"> </w:t>
      </w:r>
      <w:r w:rsidR="00111948" w:rsidRPr="00111948">
        <w:rPr>
          <w:rFonts w:eastAsiaTheme="minorEastAsia"/>
        </w:rPr>
        <w:t xml:space="preserve">timing errors. Therefore RAN4 needs to define a tolerance for frame boundary </w:t>
      </w:r>
      <w:r w:rsidR="00111948">
        <w:rPr>
          <w:rFonts w:eastAsiaTheme="minorEastAsia"/>
        </w:rPr>
        <w:t>alignment error</w:t>
      </w:r>
      <w:r w:rsidR="00111948" w:rsidRPr="00111948">
        <w:rPr>
          <w:rFonts w:eastAsiaTheme="minorEastAsia"/>
        </w:rPr>
        <w:t>. When the SFN</w:t>
      </w:r>
      <w:r w:rsidR="00111948">
        <w:rPr>
          <w:rFonts w:eastAsiaTheme="minorEastAsia"/>
        </w:rPr>
        <w:t>s</w:t>
      </w:r>
      <w:r w:rsidR="00111948" w:rsidRPr="00111948">
        <w:rPr>
          <w:rFonts w:eastAsiaTheme="minorEastAsia"/>
        </w:rPr>
        <w:t xml:space="preserve"> of the PCell and the PSCell are </w:t>
      </w:r>
      <w:r w:rsidR="00111948">
        <w:rPr>
          <w:rFonts w:eastAsiaTheme="minorEastAsia"/>
        </w:rPr>
        <w:t>same</w:t>
      </w:r>
      <w:r w:rsidR="00111948" w:rsidRPr="00111948">
        <w:rPr>
          <w:rFonts w:eastAsiaTheme="minorEastAsia"/>
        </w:rPr>
        <w:t xml:space="preserve"> and the frame boundary timing </w:t>
      </w:r>
      <w:r w:rsidR="00111948">
        <w:rPr>
          <w:rFonts w:eastAsiaTheme="minorEastAsia"/>
        </w:rPr>
        <w:t>difference is within tolerance</w:t>
      </w:r>
      <w:r w:rsidR="00111948" w:rsidRPr="00111948">
        <w:rPr>
          <w:rFonts w:eastAsiaTheme="minorEastAsia"/>
        </w:rPr>
        <w:t xml:space="preserve"> range, the MO with the same SMTC configuration configured by the PCell and the PSCell can be regarded as one.</w:t>
      </w:r>
    </w:p>
    <w:p w14:paraId="62EB121C" w14:textId="7C2D79F7" w:rsidR="00111948" w:rsidRPr="00476B74" w:rsidRDefault="00111948" w:rsidP="00476B74">
      <w:pPr>
        <w:pStyle w:val="aa"/>
        <w:ind w:left="360" w:firstLineChars="0" w:firstLine="0"/>
        <w:jc w:val="both"/>
        <w:rPr>
          <w:rFonts w:eastAsiaTheme="minorEastAsia"/>
        </w:rPr>
      </w:pPr>
      <w:r w:rsidRPr="00111948">
        <w:rPr>
          <w:rFonts w:eastAsiaTheme="minorEastAsia"/>
        </w:rPr>
        <w:t xml:space="preserve">In our previous proposal, we have </w:t>
      </w:r>
      <w:r>
        <w:rPr>
          <w:rFonts w:eastAsiaTheme="minorEastAsia"/>
        </w:rPr>
        <w:t xml:space="preserve">provided analysis on the effect of frame boundary </w:t>
      </w:r>
      <w:r w:rsidRPr="00111948">
        <w:rPr>
          <w:rFonts w:eastAsiaTheme="minorEastAsia"/>
        </w:rPr>
        <w:t>timing differences between PSCell and PCell. According to the candidate position</w:t>
      </w:r>
      <w:r>
        <w:rPr>
          <w:rFonts w:eastAsiaTheme="minorEastAsia"/>
        </w:rPr>
        <w:t>s</w:t>
      </w:r>
      <w:r w:rsidRPr="00111948">
        <w:rPr>
          <w:rFonts w:eastAsiaTheme="minorEastAsia"/>
        </w:rPr>
        <w:t xml:space="preserve"> of the current SSB in the </w:t>
      </w:r>
      <w:r>
        <w:rPr>
          <w:rFonts w:eastAsiaTheme="minorEastAsia"/>
        </w:rPr>
        <w:t>half-frame</w:t>
      </w:r>
      <w:r w:rsidRPr="00111948">
        <w:rPr>
          <w:rFonts w:eastAsiaTheme="minorEastAsia"/>
        </w:rPr>
        <w:t xml:space="preserve">, </w:t>
      </w:r>
      <w:r>
        <w:rPr>
          <w:rFonts w:eastAsiaTheme="minorEastAsia"/>
        </w:rPr>
        <w:t>SSB</w:t>
      </w:r>
      <w:r w:rsidR="00476B74">
        <w:rPr>
          <w:rFonts w:eastAsiaTheme="minorEastAsia"/>
        </w:rPr>
        <w:t>s</w:t>
      </w:r>
      <w:r>
        <w:rPr>
          <w:rFonts w:eastAsiaTheme="minorEastAsia"/>
        </w:rPr>
        <w:t xml:space="preserve"> contained in the SMTC w.r.t. PCell timing and SMTC w.r.t. PSCell timing are same</w:t>
      </w:r>
      <w:r w:rsidRPr="00111948">
        <w:rPr>
          <w:rFonts w:eastAsiaTheme="minorEastAsia"/>
        </w:rPr>
        <w:t xml:space="preserve"> </w:t>
      </w:r>
      <w:r w:rsidR="00476B74">
        <w:rPr>
          <w:rFonts w:eastAsiaTheme="minorEastAsia"/>
        </w:rPr>
        <w:t xml:space="preserve">if </w:t>
      </w:r>
      <w:r w:rsidRPr="00111948">
        <w:rPr>
          <w:rFonts w:eastAsiaTheme="minorEastAsia"/>
        </w:rPr>
        <w:t xml:space="preserve">the frame boundary </w:t>
      </w:r>
      <w:r>
        <w:rPr>
          <w:rFonts w:eastAsiaTheme="minorEastAsia" w:hint="eastAsia"/>
        </w:rPr>
        <w:t xml:space="preserve">timing difference </w:t>
      </w:r>
      <w:r w:rsidRPr="00111948">
        <w:rPr>
          <w:rFonts w:eastAsiaTheme="minorEastAsia"/>
        </w:rPr>
        <w:t xml:space="preserve">does not exceed the MRTD </w:t>
      </w:r>
      <w:r>
        <w:rPr>
          <w:rFonts w:eastAsiaTheme="minorEastAsia"/>
        </w:rPr>
        <w:t>for sync EN-DC (</w:t>
      </w:r>
      <w:r w:rsidRPr="00111948">
        <w:rPr>
          <w:rFonts w:eastAsiaTheme="minorEastAsia"/>
        </w:rPr>
        <w:t>33us</w:t>
      </w:r>
      <w:r>
        <w:rPr>
          <w:rFonts w:eastAsiaTheme="minorEastAsia"/>
        </w:rPr>
        <w:t>)</w:t>
      </w:r>
      <w:r w:rsidR="00476B74">
        <w:rPr>
          <w:rFonts w:eastAsiaTheme="minorEastAsia"/>
        </w:rPr>
        <w:t xml:space="preserve">. </w:t>
      </w:r>
      <w:r w:rsidRPr="00476B74">
        <w:rPr>
          <w:rFonts w:eastAsiaTheme="minorEastAsia"/>
        </w:rPr>
        <w:lastRenderedPageBreak/>
        <w:t xml:space="preserve">Therefore, we propose to reuse the MRTD </w:t>
      </w:r>
      <w:r w:rsidR="00476B74">
        <w:rPr>
          <w:rFonts w:eastAsiaTheme="minorEastAsia"/>
        </w:rPr>
        <w:t>for sync</w:t>
      </w:r>
      <w:r w:rsidRPr="00476B74">
        <w:rPr>
          <w:rFonts w:eastAsiaTheme="minorEastAsia"/>
        </w:rPr>
        <w:t xml:space="preserve"> EN-DC as the tolerance range of SFN/frame boundary alignment.</w:t>
      </w:r>
    </w:p>
    <w:p w14:paraId="559ED135" w14:textId="36317B3C" w:rsidR="00363793" w:rsidRPr="00363793" w:rsidRDefault="00B901E2" w:rsidP="00363793">
      <w:pPr>
        <w:jc w:val="both"/>
        <w:rPr>
          <w:b/>
          <w:i/>
          <w:lang w:val="en-GB"/>
        </w:rPr>
      </w:pPr>
      <w:r w:rsidRPr="00363793">
        <w:rPr>
          <w:rFonts w:eastAsiaTheme="minorEastAsia"/>
          <w:b/>
          <w:i/>
        </w:rPr>
        <w:t>P</w:t>
      </w:r>
      <w:r w:rsidRPr="00363793">
        <w:rPr>
          <w:rFonts w:eastAsiaTheme="minorEastAsia" w:hint="eastAsia"/>
          <w:b/>
          <w:i/>
        </w:rPr>
        <w:t>roposal</w:t>
      </w:r>
      <w:r w:rsidRPr="00363793">
        <w:rPr>
          <w:rFonts w:eastAsiaTheme="minorEastAsia"/>
          <w:b/>
          <w:i/>
        </w:rPr>
        <w:t xml:space="preserve"> 1</w:t>
      </w:r>
      <w:r w:rsidRPr="00363793">
        <w:rPr>
          <w:rFonts w:eastAsiaTheme="minorEastAsia" w:hint="eastAsia"/>
          <w:b/>
          <w:i/>
        </w:rPr>
        <w:t>：</w:t>
      </w:r>
      <w:r w:rsidR="00363793" w:rsidRPr="00363793">
        <w:rPr>
          <w:b/>
          <w:i/>
          <w:lang w:val="en-GB"/>
        </w:rPr>
        <w:t>Two MO can be counted as single layer if</w:t>
      </w:r>
      <w:r w:rsidR="00392102">
        <w:rPr>
          <w:b/>
          <w:i/>
          <w:lang w:val="en-GB"/>
        </w:rPr>
        <w:t xml:space="preserve"> the following conditions are satisfied</w:t>
      </w:r>
      <w:r w:rsidR="00363793" w:rsidRPr="00363793">
        <w:rPr>
          <w:b/>
          <w:i/>
          <w:lang w:val="en-GB"/>
        </w:rPr>
        <w:t>:</w:t>
      </w:r>
    </w:p>
    <w:p w14:paraId="3E967991" w14:textId="77777777" w:rsidR="00363793" w:rsidRPr="00363793" w:rsidRDefault="00B901E2" w:rsidP="00363793">
      <w:pPr>
        <w:pStyle w:val="aa"/>
        <w:numPr>
          <w:ilvl w:val="0"/>
          <w:numId w:val="36"/>
        </w:numPr>
        <w:ind w:firstLineChars="0"/>
        <w:jc w:val="both"/>
        <w:rPr>
          <w:rFonts w:eastAsiaTheme="minorEastAsia"/>
          <w:b/>
          <w:i/>
        </w:rPr>
      </w:pPr>
      <w:r w:rsidRPr="00363793">
        <w:rPr>
          <w:b/>
          <w:i/>
          <w:lang w:val="en-GB"/>
        </w:rPr>
        <w:t xml:space="preserve">MN and SN are intra-band, </w:t>
      </w:r>
    </w:p>
    <w:p w14:paraId="1C309279" w14:textId="7AE71D1E" w:rsidR="00363793" w:rsidRPr="00363793" w:rsidRDefault="00476B74" w:rsidP="00363793">
      <w:pPr>
        <w:pStyle w:val="aa"/>
        <w:numPr>
          <w:ilvl w:val="0"/>
          <w:numId w:val="36"/>
        </w:numPr>
        <w:ind w:firstLineChars="0"/>
        <w:jc w:val="both"/>
        <w:rPr>
          <w:rFonts w:eastAsiaTheme="minorEastAsia"/>
          <w:b/>
          <w:i/>
        </w:rPr>
      </w:pPr>
      <w:r>
        <w:rPr>
          <w:b/>
          <w:i/>
          <w:lang w:val="en-GB"/>
        </w:rPr>
        <w:t>SFN</w:t>
      </w:r>
      <w:r>
        <w:rPr>
          <w:rFonts w:hint="eastAsia"/>
          <w:b/>
          <w:i/>
          <w:lang w:val="en-GB"/>
        </w:rPr>
        <w:t>s</w:t>
      </w:r>
      <w:r>
        <w:rPr>
          <w:b/>
          <w:i/>
          <w:lang w:val="en-GB"/>
        </w:rPr>
        <w:t xml:space="preserve"> </w:t>
      </w:r>
      <w:r w:rsidRPr="00363793">
        <w:rPr>
          <w:b/>
          <w:i/>
          <w:lang w:val="en-GB"/>
        </w:rPr>
        <w:t>and</w:t>
      </w:r>
      <w:r>
        <w:rPr>
          <w:b/>
          <w:i/>
          <w:lang w:val="en-GB"/>
        </w:rPr>
        <w:t xml:space="preserve"> their boundaries are</w:t>
      </w:r>
      <w:r w:rsidRPr="00363793">
        <w:rPr>
          <w:b/>
          <w:i/>
          <w:lang w:val="en-GB"/>
        </w:rPr>
        <w:t xml:space="preserve"> aligned within a tolerance of 33us</w:t>
      </w:r>
      <w:r>
        <w:rPr>
          <w:b/>
          <w:i/>
          <w:lang w:val="en-GB"/>
        </w:rPr>
        <w:t>,</w:t>
      </w:r>
    </w:p>
    <w:p w14:paraId="3096E5D0" w14:textId="28F74739" w:rsidR="00B901E2" w:rsidRPr="00363793" w:rsidRDefault="00B901E2" w:rsidP="00363793">
      <w:pPr>
        <w:pStyle w:val="aa"/>
        <w:numPr>
          <w:ilvl w:val="0"/>
          <w:numId w:val="36"/>
        </w:numPr>
        <w:ind w:firstLineChars="0"/>
        <w:jc w:val="both"/>
        <w:rPr>
          <w:rFonts w:eastAsiaTheme="minorEastAsia"/>
          <w:b/>
          <w:i/>
        </w:rPr>
      </w:pPr>
      <w:r w:rsidRPr="00363793">
        <w:rPr>
          <w:b/>
          <w:i/>
          <w:lang w:val="en-GB"/>
        </w:rPr>
        <w:t>S</w:t>
      </w:r>
      <w:r w:rsidR="00363793" w:rsidRPr="00363793">
        <w:rPr>
          <w:b/>
          <w:i/>
          <w:lang w:val="en-GB"/>
        </w:rPr>
        <w:t>MTC configuration are the same.</w:t>
      </w:r>
    </w:p>
    <w:p w14:paraId="6257CF2E" w14:textId="58C9F171" w:rsidR="00197CE3" w:rsidRPr="00363793" w:rsidRDefault="00363793" w:rsidP="005652F5">
      <w:pPr>
        <w:pStyle w:val="aa"/>
        <w:numPr>
          <w:ilvl w:val="0"/>
          <w:numId w:val="35"/>
        </w:numPr>
        <w:ind w:firstLineChars="0"/>
        <w:jc w:val="both"/>
        <w:rPr>
          <w:rFonts w:eastAsiaTheme="minorEastAsia"/>
        </w:rPr>
      </w:pPr>
      <w:r w:rsidRPr="00363793">
        <w:rPr>
          <w:u w:val="single"/>
          <w:lang w:val="en-GB"/>
        </w:rPr>
        <w:t>inter-band synchronous EN-DC case</w:t>
      </w:r>
      <w:r w:rsidRPr="00363793">
        <w:rPr>
          <w:lang w:val="en-GB"/>
        </w:rPr>
        <w:t xml:space="preserve">. From our point of view, relative position of PCell and PSCell in frequency has nothing to do with MO merging issues. So MOs configured by inter-band PCell and PSCell can also be merged as long as they satisfy the same merging condition for intra-band counterparts. </w:t>
      </w:r>
      <w:r>
        <w:rPr>
          <w:lang w:val="en-GB"/>
        </w:rPr>
        <w:t>So</w:t>
      </w:r>
      <w:r w:rsidRPr="00363793">
        <w:rPr>
          <w:rFonts w:eastAsiaTheme="minorEastAsia" w:hint="eastAsia"/>
        </w:rPr>
        <w:t xml:space="preserve"> we propose:</w:t>
      </w:r>
    </w:p>
    <w:p w14:paraId="564058F6" w14:textId="663DF258" w:rsidR="00363793" w:rsidRPr="00363793" w:rsidRDefault="00363793" w:rsidP="00363793">
      <w:pPr>
        <w:jc w:val="both"/>
        <w:rPr>
          <w:b/>
          <w:i/>
          <w:lang w:val="en-GB"/>
        </w:rPr>
      </w:pPr>
      <w:r w:rsidRPr="00363793">
        <w:rPr>
          <w:rFonts w:eastAsiaTheme="minorEastAsia"/>
          <w:b/>
          <w:i/>
        </w:rPr>
        <w:t>P</w:t>
      </w:r>
      <w:r w:rsidRPr="00363793">
        <w:rPr>
          <w:rFonts w:eastAsiaTheme="minorEastAsia" w:hint="eastAsia"/>
          <w:b/>
          <w:i/>
        </w:rPr>
        <w:t>roposal</w:t>
      </w:r>
      <w:r w:rsidRPr="00363793">
        <w:rPr>
          <w:rFonts w:eastAsiaTheme="minorEastAsia"/>
          <w:b/>
          <w:i/>
        </w:rPr>
        <w:t xml:space="preserve"> 2</w:t>
      </w:r>
      <w:r w:rsidRPr="00363793">
        <w:rPr>
          <w:rFonts w:eastAsiaTheme="minorEastAsia" w:hint="eastAsia"/>
          <w:b/>
          <w:i/>
        </w:rPr>
        <w:t>：</w:t>
      </w:r>
      <w:r w:rsidR="00392102" w:rsidRPr="00363793">
        <w:rPr>
          <w:b/>
          <w:i/>
          <w:lang w:val="en-GB"/>
        </w:rPr>
        <w:t>Two MO can be counted as single layer if</w:t>
      </w:r>
      <w:r w:rsidR="00392102">
        <w:rPr>
          <w:b/>
          <w:i/>
          <w:lang w:val="en-GB"/>
        </w:rPr>
        <w:t xml:space="preserve"> the following conditions are satisfied</w:t>
      </w:r>
      <w:r w:rsidRPr="00363793">
        <w:rPr>
          <w:b/>
          <w:i/>
          <w:lang w:val="en-GB"/>
        </w:rPr>
        <w:t>:</w:t>
      </w:r>
    </w:p>
    <w:p w14:paraId="7DA1B832" w14:textId="507CF5B2" w:rsidR="00363793" w:rsidRPr="00363793" w:rsidRDefault="00363793" w:rsidP="00363793">
      <w:pPr>
        <w:pStyle w:val="aa"/>
        <w:numPr>
          <w:ilvl w:val="0"/>
          <w:numId w:val="36"/>
        </w:numPr>
        <w:ind w:firstLineChars="0"/>
        <w:jc w:val="both"/>
        <w:rPr>
          <w:rFonts w:eastAsiaTheme="minorEastAsia"/>
          <w:b/>
          <w:i/>
        </w:rPr>
      </w:pPr>
      <w:r w:rsidRPr="00363793">
        <w:rPr>
          <w:b/>
          <w:i/>
          <w:lang w:val="en-GB"/>
        </w:rPr>
        <w:t xml:space="preserve">MN and SN are inter-band, </w:t>
      </w:r>
    </w:p>
    <w:p w14:paraId="40244668" w14:textId="2BE89D58" w:rsidR="00363793" w:rsidRPr="00363793" w:rsidRDefault="00476B74" w:rsidP="00363793">
      <w:pPr>
        <w:pStyle w:val="aa"/>
        <w:numPr>
          <w:ilvl w:val="0"/>
          <w:numId w:val="36"/>
        </w:numPr>
        <w:ind w:firstLineChars="0"/>
        <w:jc w:val="both"/>
        <w:rPr>
          <w:rFonts w:eastAsiaTheme="minorEastAsia"/>
          <w:b/>
          <w:i/>
        </w:rPr>
      </w:pPr>
      <w:r>
        <w:rPr>
          <w:b/>
          <w:i/>
          <w:lang w:val="en-GB"/>
        </w:rPr>
        <w:t>SFN</w:t>
      </w:r>
      <w:r>
        <w:rPr>
          <w:rFonts w:hint="eastAsia"/>
          <w:b/>
          <w:i/>
          <w:lang w:val="en-GB"/>
        </w:rPr>
        <w:t>s</w:t>
      </w:r>
      <w:r>
        <w:rPr>
          <w:b/>
          <w:i/>
          <w:lang w:val="en-GB"/>
        </w:rPr>
        <w:t xml:space="preserve"> </w:t>
      </w:r>
      <w:r w:rsidRPr="00363793">
        <w:rPr>
          <w:b/>
          <w:i/>
          <w:lang w:val="en-GB"/>
        </w:rPr>
        <w:t>and</w:t>
      </w:r>
      <w:r>
        <w:rPr>
          <w:b/>
          <w:i/>
          <w:lang w:val="en-GB"/>
        </w:rPr>
        <w:t xml:space="preserve"> their boundaries are</w:t>
      </w:r>
      <w:r w:rsidRPr="00363793">
        <w:rPr>
          <w:b/>
          <w:i/>
          <w:lang w:val="en-GB"/>
        </w:rPr>
        <w:t xml:space="preserve"> aligned within a tolerance of 33us</w:t>
      </w:r>
      <w:r>
        <w:rPr>
          <w:b/>
          <w:i/>
          <w:lang w:val="en-GB"/>
        </w:rPr>
        <w:t>,</w:t>
      </w:r>
    </w:p>
    <w:p w14:paraId="4AADE184" w14:textId="66506B4E" w:rsidR="00363793" w:rsidRPr="00363793" w:rsidRDefault="00363793" w:rsidP="00363793">
      <w:pPr>
        <w:pStyle w:val="aa"/>
        <w:numPr>
          <w:ilvl w:val="0"/>
          <w:numId w:val="36"/>
        </w:numPr>
        <w:ind w:firstLineChars="0"/>
        <w:jc w:val="both"/>
        <w:rPr>
          <w:rFonts w:eastAsiaTheme="minorEastAsia"/>
          <w:b/>
          <w:i/>
        </w:rPr>
      </w:pPr>
      <w:r w:rsidRPr="00363793">
        <w:rPr>
          <w:b/>
          <w:i/>
          <w:lang w:val="en-GB"/>
        </w:rPr>
        <w:t>SMTC configuration are the same.</w:t>
      </w:r>
    </w:p>
    <w:p w14:paraId="7525F10D" w14:textId="17D84D24" w:rsidR="0016085E" w:rsidRDefault="006E0DA9" w:rsidP="006E0DA9">
      <w:pPr>
        <w:pStyle w:val="aa"/>
        <w:numPr>
          <w:ilvl w:val="0"/>
          <w:numId w:val="35"/>
        </w:numPr>
        <w:ind w:firstLineChars="0"/>
        <w:jc w:val="both"/>
      </w:pPr>
      <w:r>
        <w:rPr>
          <w:rFonts w:eastAsiaTheme="minorEastAsia"/>
          <w:u w:val="single"/>
        </w:rPr>
        <w:t>Merging of intra-frequency MO and inter-RAT MO</w:t>
      </w:r>
      <w:r>
        <w:rPr>
          <w:rFonts w:eastAsiaTheme="minorEastAsia" w:hint="eastAsia"/>
        </w:rPr>
        <w:t xml:space="preserve">. </w:t>
      </w:r>
      <w:r>
        <w:rPr>
          <w:rFonts w:eastAsiaTheme="minorEastAsia"/>
        </w:rPr>
        <w:t>When discussing mergin</w:t>
      </w:r>
      <w:r w:rsidR="005B35A5">
        <w:rPr>
          <w:rFonts w:eastAsiaTheme="minorEastAsia"/>
        </w:rPr>
        <w:t xml:space="preserve">g of MOs, there is a case has never </w:t>
      </w:r>
      <w:r>
        <w:rPr>
          <w:rFonts w:eastAsiaTheme="minorEastAsia"/>
        </w:rPr>
        <w:t>be</w:t>
      </w:r>
      <w:r w:rsidR="005B35A5">
        <w:rPr>
          <w:rFonts w:eastAsiaTheme="minorEastAsia"/>
        </w:rPr>
        <w:t>en</w:t>
      </w:r>
      <w:r>
        <w:rPr>
          <w:rFonts w:eastAsiaTheme="minorEastAsia"/>
        </w:rPr>
        <w:t xml:space="preserve"> discussed before. This case is: LTE PCell configures a NR inter-RAT measurement on a NR serving carrier. And NR PSCell configures an intra-frequency measurement on the same NR serving carrier. </w:t>
      </w:r>
      <w:r w:rsidR="0016085E">
        <w:rPr>
          <w:rFonts w:eastAsiaTheme="minorEastAsia"/>
        </w:rPr>
        <w:t>For inter</w:t>
      </w:r>
      <w:r w:rsidR="0016085E" w:rsidRPr="0016085E">
        <w:t>-</w:t>
      </w:r>
      <w:r w:rsidR="0016085E">
        <w:t>RAT measurement, measurement gap shall be used. And for intra-frequency measurement, MG is not needed when SSB is within active BWP</w:t>
      </w:r>
      <w:r w:rsidR="00286C75">
        <w:t xml:space="preserve">. </w:t>
      </w:r>
      <w:r w:rsidR="00286C75">
        <w:rPr>
          <w:rFonts w:eastAsiaTheme="minorEastAsia"/>
        </w:rPr>
        <w:t xml:space="preserve">If these two MOs are merged, </w:t>
      </w:r>
      <w:r w:rsidR="0016085E">
        <w:t xml:space="preserve">should UE perform measurements on </w:t>
      </w:r>
      <w:r w:rsidR="005B35A5">
        <w:t>the</w:t>
      </w:r>
      <w:r w:rsidR="00286C75">
        <w:t xml:space="preserve"> merged </w:t>
      </w:r>
      <w:r w:rsidR="0016085E">
        <w:t xml:space="preserve">MO with or without gap? </w:t>
      </w:r>
    </w:p>
    <w:p w14:paraId="7C0C509A" w14:textId="77777777" w:rsidR="005B35A5" w:rsidRDefault="0016085E" w:rsidP="0016085E">
      <w:pPr>
        <w:pStyle w:val="aa"/>
        <w:ind w:left="360" w:firstLineChars="0" w:firstLine="0"/>
        <w:jc w:val="both"/>
        <w:rPr>
          <w:rFonts w:eastAsiaTheme="minorEastAsia"/>
        </w:rPr>
      </w:pPr>
      <w:r>
        <w:rPr>
          <w:rFonts w:eastAsiaTheme="minorEastAsia"/>
        </w:rPr>
        <w:t>Technically speaking, whether UE can perform measurement without gap depends on the implementation of UE. In the worst case UE have to measure the merged MO with gap. As a result</w:t>
      </w:r>
      <w:r>
        <w:rPr>
          <w:rFonts w:eastAsiaTheme="minorEastAsia" w:hint="eastAsia"/>
        </w:rPr>
        <w:t xml:space="preserve">, </w:t>
      </w:r>
      <w:r>
        <w:rPr>
          <w:rFonts w:eastAsiaTheme="minorEastAsia"/>
        </w:rPr>
        <w:t>many topics which are still under discussion in RAN4 will be impacted.</w:t>
      </w:r>
      <w:r w:rsidR="005B35A5">
        <w:rPr>
          <w:rFonts w:eastAsiaTheme="minorEastAsia"/>
        </w:rPr>
        <w:t xml:space="preserve"> For example:</w:t>
      </w:r>
    </w:p>
    <w:p w14:paraId="5B63A94E" w14:textId="6280873D" w:rsidR="005B35A5" w:rsidRDefault="005B35A5" w:rsidP="005B35A5">
      <w:pPr>
        <w:pStyle w:val="aa"/>
        <w:numPr>
          <w:ilvl w:val="0"/>
          <w:numId w:val="37"/>
        </w:numPr>
        <w:ind w:firstLineChars="0"/>
        <w:jc w:val="both"/>
        <w:rPr>
          <w:rFonts w:eastAsiaTheme="minorEastAsia"/>
        </w:rPr>
      </w:pPr>
      <w:r>
        <w:rPr>
          <w:rFonts w:eastAsiaTheme="minorEastAsia"/>
        </w:rPr>
        <w:t>R</w:t>
      </w:r>
      <w:r w:rsidR="005B37AE">
        <w:rPr>
          <w:rFonts w:eastAsiaTheme="minorEastAsia"/>
        </w:rPr>
        <w:t xml:space="preserve">equirements such as measurement period </w:t>
      </w:r>
      <w:r>
        <w:rPr>
          <w:rFonts w:eastAsiaTheme="minorEastAsia"/>
        </w:rPr>
        <w:t xml:space="preserve">may </w:t>
      </w:r>
      <w:r w:rsidR="005B37AE">
        <w:rPr>
          <w:rFonts w:eastAsiaTheme="minorEastAsia"/>
        </w:rPr>
        <w:t xml:space="preserve">be </w:t>
      </w:r>
      <w:r>
        <w:rPr>
          <w:rFonts w:eastAsiaTheme="minorEastAsia"/>
        </w:rPr>
        <w:t xml:space="preserve">maybe difficult since MG </w:t>
      </w:r>
      <w:r w:rsidR="005B37AE">
        <w:rPr>
          <w:rFonts w:eastAsiaTheme="minorEastAsia"/>
        </w:rPr>
        <w:t xml:space="preserve"> </w:t>
      </w:r>
    </w:p>
    <w:p w14:paraId="4AF79C7A" w14:textId="2072E631" w:rsidR="006E0DA9" w:rsidRDefault="005B35A5" w:rsidP="005B35A5">
      <w:pPr>
        <w:pStyle w:val="aa"/>
        <w:numPr>
          <w:ilvl w:val="0"/>
          <w:numId w:val="37"/>
        </w:numPr>
        <w:ind w:firstLineChars="0"/>
        <w:jc w:val="both"/>
        <w:rPr>
          <w:rFonts w:eastAsiaTheme="minorEastAsia"/>
        </w:rPr>
      </w:pPr>
      <w:r>
        <w:rPr>
          <w:rFonts w:eastAsiaTheme="minorEastAsia"/>
        </w:rPr>
        <w:t>T</w:t>
      </w:r>
      <w:r w:rsidR="005B37AE">
        <w:rPr>
          <w:rFonts w:eastAsiaTheme="minorEastAsia"/>
        </w:rPr>
        <w:t xml:space="preserve">he merged MO </w:t>
      </w:r>
      <w:r>
        <w:rPr>
          <w:rFonts w:eastAsiaTheme="minorEastAsia"/>
        </w:rPr>
        <w:t>has</w:t>
      </w:r>
      <w:r w:rsidR="005B37AE">
        <w:rPr>
          <w:rFonts w:eastAsiaTheme="minorEastAsia"/>
        </w:rPr>
        <w:t>should be take</w:t>
      </w:r>
      <w:r w:rsidR="00286C75">
        <w:rPr>
          <w:rFonts w:eastAsiaTheme="minorEastAsia"/>
        </w:rPr>
        <w:t>n</w:t>
      </w:r>
      <w:r w:rsidR="005B37AE">
        <w:rPr>
          <w:rFonts w:eastAsiaTheme="minorEastAsia"/>
        </w:rPr>
        <w:t xml:space="preserve"> into consideration when discussing gap sharing. </w:t>
      </w:r>
      <w:r w:rsidR="00286C75">
        <w:rPr>
          <w:rFonts w:eastAsiaTheme="minorEastAsia"/>
        </w:rPr>
        <w:t>Collision of SMTC and RLM</w:t>
      </w:r>
      <w:r w:rsidR="00286C75">
        <w:rPr>
          <w:rFonts w:eastAsiaTheme="minorEastAsia" w:hint="eastAsia"/>
        </w:rPr>
        <w:t>-RS/BFD-RS/RS for L1-RSRP are also need to be reconsidered.</w:t>
      </w:r>
      <w:r w:rsidR="00286C75">
        <w:rPr>
          <w:rFonts w:eastAsiaTheme="minorEastAsia"/>
        </w:rPr>
        <w:t xml:space="preserve"> </w:t>
      </w:r>
    </w:p>
    <w:p w14:paraId="3C081379" w14:textId="77777777" w:rsidR="00392102" w:rsidRDefault="00286C75" w:rsidP="0016085E">
      <w:pPr>
        <w:pStyle w:val="aa"/>
        <w:ind w:left="360" w:firstLineChars="0" w:firstLine="0"/>
        <w:jc w:val="both"/>
        <w:rPr>
          <w:rFonts w:eastAsiaTheme="minorEastAsia"/>
        </w:rPr>
      </w:pPr>
      <w:r>
        <w:rPr>
          <w:rFonts w:eastAsiaTheme="minorEastAsia"/>
        </w:rPr>
        <w:t xml:space="preserve">In order to </w:t>
      </w:r>
      <w:r w:rsidR="005C03D4">
        <w:rPr>
          <w:rFonts w:eastAsiaTheme="minorEastAsia"/>
        </w:rPr>
        <w:t>reduce the burden on RAN4, we propose to only consider merging of inter-frequency</w:t>
      </w:r>
      <w:r w:rsidR="00C1400C">
        <w:rPr>
          <w:rFonts w:eastAsiaTheme="minorEastAsia" w:hint="eastAsia"/>
        </w:rPr>
        <w:t>/inter-RAT MOs</w:t>
      </w:r>
      <w:r w:rsidR="005C03D4">
        <w:rPr>
          <w:rFonts w:eastAsiaTheme="minorEastAsia"/>
        </w:rPr>
        <w:t xml:space="preserve">. Since </w:t>
      </w:r>
      <w:r w:rsidR="00392102">
        <w:rPr>
          <w:rFonts w:eastAsiaTheme="minorEastAsia"/>
        </w:rPr>
        <w:t xml:space="preserve">both inter-frequency measurement and inter-RAT measurement </w:t>
      </w:r>
      <w:r w:rsidR="005C03D4">
        <w:rPr>
          <w:rFonts w:eastAsiaTheme="minorEastAsia"/>
        </w:rPr>
        <w:t>need gap</w:t>
      </w:r>
      <w:r w:rsidR="00392102">
        <w:rPr>
          <w:rFonts w:eastAsiaTheme="minorEastAsia"/>
        </w:rPr>
        <w:t xml:space="preserve"> to perform then the measurement of the</w:t>
      </w:r>
      <w:r w:rsidR="005C03D4">
        <w:rPr>
          <w:rFonts w:eastAsiaTheme="minorEastAsia"/>
        </w:rPr>
        <w:t xml:space="preserve"> merged MO also needs gap. </w:t>
      </w:r>
    </w:p>
    <w:p w14:paraId="1FC741EB" w14:textId="0D16CF8E" w:rsidR="00286C75" w:rsidRDefault="005C03D4" w:rsidP="0016085E">
      <w:pPr>
        <w:pStyle w:val="aa"/>
        <w:ind w:left="360" w:firstLineChars="0" w:firstLine="0"/>
        <w:jc w:val="both"/>
        <w:rPr>
          <w:rFonts w:eastAsiaTheme="minorEastAsia"/>
        </w:rPr>
      </w:pPr>
      <w:r>
        <w:rPr>
          <w:rFonts w:eastAsiaTheme="minorEastAsia"/>
        </w:rPr>
        <w:t xml:space="preserve">Another reason for only </w:t>
      </w:r>
      <w:r w:rsidR="00392102">
        <w:rPr>
          <w:rFonts w:eastAsiaTheme="minorEastAsia"/>
        </w:rPr>
        <w:t>considering of merging</w:t>
      </w:r>
      <w:r>
        <w:rPr>
          <w:rFonts w:eastAsiaTheme="minorEastAsia"/>
        </w:rPr>
        <w:t xml:space="preserve"> inter-frequency</w:t>
      </w:r>
      <w:r>
        <w:rPr>
          <w:rFonts w:eastAsiaTheme="minorEastAsia" w:hint="eastAsia"/>
        </w:rPr>
        <w:t>/inter-RAT</w:t>
      </w:r>
      <w:r>
        <w:rPr>
          <w:rFonts w:eastAsiaTheme="minorEastAsia"/>
        </w:rPr>
        <w:t xml:space="preserve"> MOs is that only inter-frequency</w:t>
      </w:r>
      <w:r>
        <w:rPr>
          <w:rFonts w:eastAsiaTheme="minorEastAsia" w:hint="eastAsia"/>
        </w:rPr>
        <w:t>/inter-RAT carriers are considered in</w:t>
      </w:r>
      <w:r>
        <w:rPr>
          <w:rFonts w:eastAsiaTheme="minorEastAsia"/>
        </w:rPr>
        <w:t xml:space="preserve"> </w:t>
      </w:r>
      <w:r w:rsidR="00392102">
        <w:rPr>
          <w:rFonts w:eastAsiaTheme="minorEastAsia"/>
        </w:rPr>
        <w:t xml:space="preserve">UE </w:t>
      </w:r>
      <w:r>
        <w:rPr>
          <w:rFonts w:eastAsiaTheme="minorEastAsia"/>
        </w:rPr>
        <w:t xml:space="preserve">capability of monitoring frequency layers. </w:t>
      </w:r>
      <w:r w:rsidR="00C1400C">
        <w:rPr>
          <w:rFonts w:eastAsiaTheme="minorEastAsia"/>
        </w:rPr>
        <w:t>So intra-frequency carrier should be excluded.</w:t>
      </w:r>
    </w:p>
    <w:p w14:paraId="18623BC2" w14:textId="372B303D" w:rsidR="0016085E" w:rsidRPr="00C1400C" w:rsidRDefault="00C1400C" w:rsidP="00C1400C">
      <w:pPr>
        <w:jc w:val="both"/>
        <w:rPr>
          <w:b/>
          <w:i/>
          <w:lang w:val="en-GB"/>
        </w:rPr>
      </w:pPr>
      <w:r w:rsidRPr="00363793">
        <w:rPr>
          <w:rFonts w:eastAsiaTheme="minorEastAsia"/>
          <w:b/>
          <w:i/>
        </w:rPr>
        <w:t>P</w:t>
      </w:r>
      <w:r w:rsidRPr="00363793">
        <w:rPr>
          <w:rFonts w:eastAsiaTheme="minorEastAsia" w:hint="eastAsia"/>
          <w:b/>
          <w:i/>
        </w:rPr>
        <w:t>roposal</w:t>
      </w:r>
      <w:r>
        <w:rPr>
          <w:rFonts w:eastAsiaTheme="minorEastAsia"/>
          <w:b/>
          <w:i/>
        </w:rPr>
        <w:t xml:space="preserve"> 3</w:t>
      </w:r>
      <w:r w:rsidRPr="00363793">
        <w:rPr>
          <w:rFonts w:eastAsiaTheme="minorEastAsia" w:hint="eastAsia"/>
          <w:b/>
          <w:i/>
        </w:rPr>
        <w:t>：</w:t>
      </w:r>
      <w:r>
        <w:rPr>
          <w:rFonts w:eastAsiaTheme="minorEastAsia" w:hint="eastAsia"/>
          <w:b/>
          <w:i/>
        </w:rPr>
        <w:t>Only m</w:t>
      </w:r>
      <w:r>
        <w:rPr>
          <w:rFonts w:eastAsiaTheme="minorEastAsia"/>
          <w:b/>
          <w:i/>
        </w:rPr>
        <w:t>erging of inter-frequency</w:t>
      </w:r>
      <w:r>
        <w:rPr>
          <w:rFonts w:eastAsiaTheme="minorEastAsia" w:hint="eastAsia"/>
          <w:b/>
          <w:i/>
        </w:rPr>
        <w:t>/inter-</w:t>
      </w:r>
      <w:r>
        <w:rPr>
          <w:rFonts w:eastAsiaTheme="minorEastAsia"/>
          <w:b/>
          <w:i/>
        </w:rPr>
        <w:t xml:space="preserve">RAT MOs </w:t>
      </w:r>
      <w:r>
        <w:rPr>
          <w:rFonts w:eastAsiaTheme="minorEastAsia" w:hint="eastAsia"/>
          <w:b/>
          <w:i/>
        </w:rPr>
        <w:t>are considered.</w:t>
      </w:r>
    </w:p>
    <w:p w14:paraId="54CF376A" w14:textId="7496DEFD" w:rsidR="00A4635D" w:rsidRPr="0053142D" w:rsidRDefault="00E035A7" w:rsidP="00D674CD">
      <w:pPr>
        <w:jc w:val="both"/>
      </w:pPr>
      <w:r>
        <w:t xml:space="preserve">Corresponding draft </w:t>
      </w:r>
      <w:r w:rsidR="00363793">
        <w:t>CR</w:t>
      </w:r>
      <w:r>
        <w:t xml:space="preserve"> is</w:t>
      </w:r>
      <w:r w:rsidR="00D674CD" w:rsidRPr="00D674CD">
        <w:t xml:space="preserve"> give</w:t>
      </w:r>
      <w:r w:rsidR="0053142D">
        <w:t>n in [</w:t>
      </w:r>
      <w:r w:rsidR="00C1400C">
        <w:t>1</w:t>
      </w:r>
      <w:r w:rsidR="0053142D">
        <w:t>]</w:t>
      </w:r>
      <w:r w:rsidR="00DF7099">
        <w:t xml:space="preserve"> and [2]</w:t>
      </w:r>
      <w:r w:rsidR="0053142D">
        <w:t>.</w:t>
      </w:r>
    </w:p>
    <w:p w14:paraId="7A533A9F" w14:textId="77777777" w:rsidR="0097202C" w:rsidRPr="00C560A6" w:rsidRDefault="0097202C" w:rsidP="0097202C">
      <w:pPr>
        <w:pStyle w:val="1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lastRenderedPageBreak/>
        <w:t>Conclusion</w:t>
      </w:r>
    </w:p>
    <w:p w14:paraId="411D90F9" w14:textId="65B357B9" w:rsidR="00746E62" w:rsidRDefault="0053142D" w:rsidP="00746E62">
      <w:pPr>
        <w:jc w:val="both"/>
      </w:pPr>
      <w:r>
        <w:t xml:space="preserve">In this contribution </w:t>
      </w:r>
      <w:r w:rsidR="00363793">
        <w:rPr>
          <w:rFonts w:hint="eastAsia"/>
        </w:rPr>
        <w:t xml:space="preserve">remaining </w:t>
      </w:r>
      <w:r w:rsidR="00363793">
        <w:t>issues on MO merging are</w:t>
      </w:r>
      <w:r w:rsidR="00E035A7">
        <w:t xml:space="preserve"> discussed and t</w:t>
      </w:r>
      <w:r w:rsidR="00CE0183">
        <w:t xml:space="preserve">he following proposal is given. </w:t>
      </w:r>
    </w:p>
    <w:p w14:paraId="2B9DF62B" w14:textId="77777777" w:rsidR="00392102" w:rsidRPr="00363793" w:rsidRDefault="00392102" w:rsidP="00392102">
      <w:pPr>
        <w:jc w:val="both"/>
        <w:rPr>
          <w:b/>
          <w:i/>
          <w:lang w:val="en-GB"/>
        </w:rPr>
      </w:pPr>
      <w:r w:rsidRPr="00363793">
        <w:rPr>
          <w:rFonts w:eastAsiaTheme="minorEastAsia"/>
          <w:b/>
          <w:i/>
        </w:rPr>
        <w:t>P</w:t>
      </w:r>
      <w:r w:rsidRPr="00363793">
        <w:rPr>
          <w:rFonts w:eastAsiaTheme="minorEastAsia" w:hint="eastAsia"/>
          <w:b/>
          <w:i/>
        </w:rPr>
        <w:t>roposal</w:t>
      </w:r>
      <w:r w:rsidRPr="00363793">
        <w:rPr>
          <w:rFonts w:eastAsiaTheme="minorEastAsia"/>
          <w:b/>
          <w:i/>
        </w:rPr>
        <w:t xml:space="preserve"> 1</w:t>
      </w:r>
      <w:r w:rsidRPr="00363793">
        <w:rPr>
          <w:rFonts w:eastAsiaTheme="minorEastAsia" w:hint="eastAsia"/>
          <w:b/>
          <w:i/>
        </w:rPr>
        <w:t>：</w:t>
      </w:r>
      <w:r w:rsidRPr="00363793">
        <w:rPr>
          <w:b/>
          <w:i/>
          <w:lang w:val="en-GB"/>
        </w:rPr>
        <w:t>Two MO can be counted as single layer if</w:t>
      </w:r>
      <w:r>
        <w:rPr>
          <w:b/>
          <w:i/>
          <w:lang w:val="en-GB"/>
        </w:rPr>
        <w:t xml:space="preserve"> the following conditions are satisfied</w:t>
      </w:r>
      <w:r w:rsidRPr="00363793">
        <w:rPr>
          <w:b/>
          <w:i/>
          <w:lang w:val="en-GB"/>
        </w:rPr>
        <w:t>:</w:t>
      </w:r>
    </w:p>
    <w:p w14:paraId="65F9A66C" w14:textId="77777777" w:rsidR="00392102" w:rsidRPr="00363793" w:rsidRDefault="00392102" w:rsidP="00392102">
      <w:pPr>
        <w:pStyle w:val="aa"/>
        <w:numPr>
          <w:ilvl w:val="0"/>
          <w:numId w:val="36"/>
        </w:numPr>
        <w:ind w:firstLineChars="0"/>
        <w:jc w:val="both"/>
        <w:rPr>
          <w:rFonts w:eastAsiaTheme="minorEastAsia"/>
          <w:b/>
          <w:i/>
        </w:rPr>
      </w:pPr>
      <w:r w:rsidRPr="00363793">
        <w:rPr>
          <w:b/>
          <w:i/>
          <w:lang w:val="en-GB"/>
        </w:rPr>
        <w:t xml:space="preserve">MN and SN are intra-band, </w:t>
      </w:r>
    </w:p>
    <w:p w14:paraId="35727AC7" w14:textId="77777777" w:rsidR="00392102" w:rsidRPr="00363793" w:rsidRDefault="00392102" w:rsidP="00392102">
      <w:pPr>
        <w:pStyle w:val="aa"/>
        <w:numPr>
          <w:ilvl w:val="0"/>
          <w:numId w:val="36"/>
        </w:numPr>
        <w:ind w:firstLineChars="0"/>
        <w:jc w:val="both"/>
        <w:rPr>
          <w:rFonts w:eastAsiaTheme="minorEastAsia"/>
          <w:b/>
          <w:i/>
        </w:rPr>
      </w:pPr>
      <w:r>
        <w:rPr>
          <w:b/>
          <w:i/>
          <w:lang w:val="en-GB"/>
        </w:rPr>
        <w:t>SFN</w:t>
      </w:r>
      <w:r>
        <w:rPr>
          <w:rFonts w:hint="eastAsia"/>
          <w:b/>
          <w:i/>
          <w:lang w:val="en-GB"/>
        </w:rPr>
        <w:t>s</w:t>
      </w:r>
      <w:r>
        <w:rPr>
          <w:b/>
          <w:i/>
          <w:lang w:val="en-GB"/>
        </w:rPr>
        <w:t xml:space="preserve"> </w:t>
      </w:r>
      <w:r w:rsidRPr="00363793">
        <w:rPr>
          <w:b/>
          <w:i/>
          <w:lang w:val="en-GB"/>
        </w:rPr>
        <w:t>and</w:t>
      </w:r>
      <w:r>
        <w:rPr>
          <w:b/>
          <w:i/>
          <w:lang w:val="en-GB"/>
        </w:rPr>
        <w:t xml:space="preserve"> their boundaries are</w:t>
      </w:r>
      <w:r w:rsidRPr="00363793">
        <w:rPr>
          <w:b/>
          <w:i/>
          <w:lang w:val="en-GB"/>
        </w:rPr>
        <w:t xml:space="preserve"> aligned within a tolerance of 33us</w:t>
      </w:r>
      <w:r>
        <w:rPr>
          <w:b/>
          <w:i/>
          <w:lang w:val="en-GB"/>
        </w:rPr>
        <w:t>,</w:t>
      </w:r>
    </w:p>
    <w:p w14:paraId="03DCF7EB" w14:textId="77777777" w:rsidR="00392102" w:rsidRPr="00363793" w:rsidRDefault="00392102" w:rsidP="00392102">
      <w:pPr>
        <w:pStyle w:val="aa"/>
        <w:numPr>
          <w:ilvl w:val="0"/>
          <w:numId w:val="36"/>
        </w:numPr>
        <w:ind w:firstLineChars="0"/>
        <w:jc w:val="both"/>
        <w:rPr>
          <w:rFonts w:eastAsiaTheme="minorEastAsia"/>
          <w:b/>
          <w:i/>
        </w:rPr>
      </w:pPr>
      <w:r w:rsidRPr="00363793">
        <w:rPr>
          <w:b/>
          <w:i/>
          <w:lang w:val="en-GB"/>
        </w:rPr>
        <w:t>SMTC configuration are the same.</w:t>
      </w:r>
    </w:p>
    <w:p w14:paraId="1F888140" w14:textId="77777777" w:rsidR="00392102" w:rsidRPr="00363793" w:rsidRDefault="00392102" w:rsidP="00392102">
      <w:pPr>
        <w:jc w:val="both"/>
        <w:rPr>
          <w:b/>
          <w:i/>
          <w:lang w:val="en-GB"/>
        </w:rPr>
      </w:pPr>
      <w:r w:rsidRPr="00363793">
        <w:rPr>
          <w:rFonts w:eastAsiaTheme="minorEastAsia"/>
          <w:b/>
          <w:i/>
        </w:rPr>
        <w:t>P</w:t>
      </w:r>
      <w:r w:rsidRPr="00363793">
        <w:rPr>
          <w:rFonts w:eastAsiaTheme="minorEastAsia" w:hint="eastAsia"/>
          <w:b/>
          <w:i/>
        </w:rPr>
        <w:t>roposal</w:t>
      </w:r>
      <w:r w:rsidRPr="00363793">
        <w:rPr>
          <w:rFonts w:eastAsiaTheme="minorEastAsia"/>
          <w:b/>
          <w:i/>
        </w:rPr>
        <w:t xml:space="preserve"> 2</w:t>
      </w:r>
      <w:r w:rsidRPr="00363793">
        <w:rPr>
          <w:rFonts w:eastAsiaTheme="minorEastAsia" w:hint="eastAsia"/>
          <w:b/>
          <w:i/>
        </w:rPr>
        <w:t>：</w:t>
      </w:r>
      <w:r w:rsidRPr="00363793">
        <w:rPr>
          <w:b/>
          <w:i/>
          <w:lang w:val="en-GB"/>
        </w:rPr>
        <w:t>Two MO can be counted as single layer if</w:t>
      </w:r>
      <w:r>
        <w:rPr>
          <w:b/>
          <w:i/>
          <w:lang w:val="en-GB"/>
        </w:rPr>
        <w:t xml:space="preserve"> the following conditions are satisfied</w:t>
      </w:r>
      <w:r w:rsidRPr="00363793">
        <w:rPr>
          <w:b/>
          <w:i/>
          <w:lang w:val="en-GB"/>
        </w:rPr>
        <w:t>:</w:t>
      </w:r>
    </w:p>
    <w:p w14:paraId="52D32CBF" w14:textId="77777777" w:rsidR="00392102" w:rsidRPr="00363793" w:rsidRDefault="00392102" w:rsidP="00392102">
      <w:pPr>
        <w:pStyle w:val="aa"/>
        <w:numPr>
          <w:ilvl w:val="0"/>
          <w:numId w:val="36"/>
        </w:numPr>
        <w:ind w:firstLineChars="0"/>
        <w:jc w:val="both"/>
        <w:rPr>
          <w:rFonts w:eastAsiaTheme="minorEastAsia"/>
          <w:b/>
          <w:i/>
        </w:rPr>
      </w:pPr>
      <w:r w:rsidRPr="00363793">
        <w:rPr>
          <w:b/>
          <w:i/>
          <w:lang w:val="en-GB"/>
        </w:rPr>
        <w:t xml:space="preserve">MN and SN are inter-band, </w:t>
      </w:r>
    </w:p>
    <w:p w14:paraId="0A687395" w14:textId="77777777" w:rsidR="00392102" w:rsidRPr="00363793" w:rsidRDefault="00392102" w:rsidP="00392102">
      <w:pPr>
        <w:pStyle w:val="aa"/>
        <w:numPr>
          <w:ilvl w:val="0"/>
          <w:numId w:val="36"/>
        </w:numPr>
        <w:ind w:firstLineChars="0"/>
        <w:jc w:val="both"/>
        <w:rPr>
          <w:rFonts w:eastAsiaTheme="minorEastAsia"/>
          <w:b/>
          <w:i/>
        </w:rPr>
      </w:pPr>
      <w:r>
        <w:rPr>
          <w:b/>
          <w:i/>
          <w:lang w:val="en-GB"/>
        </w:rPr>
        <w:t>SFN</w:t>
      </w:r>
      <w:r>
        <w:rPr>
          <w:rFonts w:hint="eastAsia"/>
          <w:b/>
          <w:i/>
          <w:lang w:val="en-GB"/>
        </w:rPr>
        <w:t>s</w:t>
      </w:r>
      <w:r>
        <w:rPr>
          <w:b/>
          <w:i/>
          <w:lang w:val="en-GB"/>
        </w:rPr>
        <w:t xml:space="preserve"> </w:t>
      </w:r>
      <w:r w:rsidRPr="00363793">
        <w:rPr>
          <w:b/>
          <w:i/>
          <w:lang w:val="en-GB"/>
        </w:rPr>
        <w:t>and</w:t>
      </w:r>
      <w:r>
        <w:rPr>
          <w:b/>
          <w:i/>
          <w:lang w:val="en-GB"/>
        </w:rPr>
        <w:t xml:space="preserve"> their boundaries are</w:t>
      </w:r>
      <w:r w:rsidRPr="00363793">
        <w:rPr>
          <w:b/>
          <w:i/>
          <w:lang w:val="en-GB"/>
        </w:rPr>
        <w:t xml:space="preserve"> aligned within a tolerance of 33us</w:t>
      </w:r>
      <w:r>
        <w:rPr>
          <w:b/>
          <w:i/>
          <w:lang w:val="en-GB"/>
        </w:rPr>
        <w:t>,</w:t>
      </w:r>
    </w:p>
    <w:p w14:paraId="6426C696" w14:textId="77777777" w:rsidR="00392102" w:rsidRPr="00363793" w:rsidRDefault="00392102" w:rsidP="00392102">
      <w:pPr>
        <w:pStyle w:val="aa"/>
        <w:numPr>
          <w:ilvl w:val="0"/>
          <w:numId w:val="36"/>
        </w:numPr>
        <w:ind w:firstLineChars="0"/>
        <w:jc w:val="both"/>
        <w:rPr>
          <w:rFonts w:eastAsiaTheme="minorEastAsia"/>
          <w:b/>
          <w:i/>
        </w:rPr>
      </w:pPr>
      <w:r w:rsidRPr="00363793">
        <w:rPr>
          <w:b/>
          <w:i/>
          <w:lang w:val="en-GB"/>
        </w:rPr>
        <w:t>SMTC configuration are the same.</w:t>
      </w:r>
    </w:p>
    <w:p w14:paraId="340BF146" w14:textId="77777777" w:rsidR="00392102" w:rsidRPr="00392102" w:rsidRDefault="00392102" w:rsidP="00392102">
      <w:pPr>
        <w:jc w:val="both"/>
        <w:rPr>
          <w:b/>
          <w:i/>
          <w:lang w:val="en-GB"/>
        </w:rPr>
      </w:pPr>
      <w:r w:rsidRPr="00392102">
        <w:rPr>
          <w:rFonts w:eastAsiaTheme="minorEastAsia"/>
          <w:b/>
          <w:i/>
        </w:rPr>
        <w:t>P</w:t>
      </w:r>
      <w:r w:rsidRPr="00392102">
        <w:rPr>
          <w:rFonts w:eastAsiaTheme="minorEastAsia" w:hint="eastAsia"/>
          <w:b/>
          <w:i/>
        </w:rPr>
        <w:t>roposal</w:t>
      </w:r>
      <w:r w:rsidRPr="00392102">
        <w:rPr>
          <w:rFonts w:eastAsiaTheme="minorEastAsia"/>
          <w:b/>
          <w:i/>
        </w:rPr>
        <w:t xml:space="preserve"> 3</w:t>
      </w:r>
      <w:r w:rsidRPr="00392102">
        <w:rPr>
          <w:rFonts w:eastAsiaTheme="minorEastAsia" w:hint="eastAsia"/>
          <w:b/>
          <w:i/>
        </w:rPr>
        <w:t>：</w:t>
      </w:r>
      <w:r w:rsidRPr="00392102">
        <w:rPr>
          <w:rFonts w:eastAsiaTheme="minorEastAsia" w:hint="eastAsia"/>
          <w:b/>
          <w:i/>
        </w:rPr>
        <w:t>Only m</w:t>
      </w:r>
      <w:r w:rsidRPr="00392102">
        <w:rPr>
          <w:rFonts w:eastAsiaTheme="minorEastAsia"/>
          <w:b/>
          <w:i/>
        </w:rPr>
        <w:t>erging of inter-frequency</w:t>
      </w:r>
      <w:r w:rsidRPr="00392102">
        <w:rPr>
          <w:rFonts w:eastAsiaTheme="minorEastAsia" w:hint="eastAsia"/>
          <w:b/>
          <w:i/>
        </w:rPr>
        <w:t>/inter-</w:t>
      </w:r>
      <w:r w:rsidRPr="00392102">
        <w:rPr>
          <w:rFonts w:eastAsiaTheme="minorEastAsia"/>
          <w:b/>
          <w:i/>
        </w:rPr>
        <w:t xml:space="preserve">RAT MOs </w:t>
      </w:r>
      <w:r w:rsidRPr="00392102">
        <w:rPr>
          <w:rFonts w:eastAsiaTheme="minorEastAsia" w:hint="eastAsia"/>
          <w:b/>
          <w:i/>
        </w:rPr>
        <w:t>are considered.</w:t>
      </w:r>
    </w:p>
    <w:p w14:paraId="2D302014" w14:textId="77777777" w:rsidR="0097202C" w:rsidRPr="00C560A6" w:rsidRDefault="0097202C" w:rsidP="0097202C">
      <w:pPr>
        <w:pStyle w:val="1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Reference</w:t>
      </w:r>
    </w:p>
    <w:p w14:paraId="39303321" w14:textId="13213DB4" w:rsidR="00CE0183" w:rsidRDefault="00CE0183" w:rsidP="00C1400C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[1] </w:t>
      </w:r>
      <w:r w:rsidR="00DF7099">
        <w:rPr>
          <w:rFonts w:ascii="Times New Roman" w:hAnsi="Times New Roman" w:cs="Times New Roman"/>
        </w:rPr>
        <w:t>R4-1812938</w:t>
      </w:r>
      <w:r w:rsidR="00E06B9D">
        <w:rPr>
          <w:rFonts w:ascii="Times New Roman" w:hAnsi="Times New Roman" w:cs="Times New Roman"/>
        </w:rPr>
        <w:t xml:space="preserve">, </w:t>
      </w:r>
      <w:r w:rsidR="00DF7099" w:rsidRPr="00DF7099">
        <w:rPr>
          <w:rFonts w:ascii="Times New Roman" w:hAnsi="Times New Roman" w:cs="Times New Roman"/>
        </w:rPr>
        <w:t>draftCR on MO merging in TS38.133 (section 9.1.3.2)</w:t>
      </w:r>
    </w:p>
    <w:p w14:paraId="7D48DCAE" w14:textId="69A2CA8A" w:rsidR="00DF7099" w:rsidRPr="00DF7099" w:rsidRDefault="00DF7099" w:rsidP="00DF7099">
      <w:pPr>
        <w:rPr>
          <w:rFonts w:hint="eastAsia"/>
        </w:rPr>
      </w:pPr>
      <w:r>
        <w:rPr>
          <w:rFonts w:hint="eastAsia"/>
        </w:rPr>
        <w:t>[</w:t>
      </w:r>
      <w:r>
        <w:t>2</w:t>
      </w:r>
      <w:r>
        <w:rPr>
          <w:rFonts w:hint="eastAsia"/>
        </w:rPr>
        <w:t>]</w:t>
      </w:r>
      <w:r>
        <w:t xml:space="preserve"> </w:t>
      </w:r>
      <w:r w:rsidRPr="00DF7099">
        <w:t>R4-1812939</w:t>
      </w:r>
      <w:r>
        <w:t xml:space="preserve">, </w:t>
      </w:r>
      <w:r w:rsidRPr="00DF7099">
        <w:t>CR on MO merging in TS36.133</w:t>
      </w:r>
      <w:bookmarkStart w:id="1" w:name="_GoBack"/>
      <w:bookmarkEnd w:id="1"/>
    </w:p>
    <w:sectPr w:rsidR="00DF7099" w:rsidRPr="00DF70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784A8F" w14:textId="77777777" w:rsidR="00E13140" w:rsidRDefault="00E13140" w:rsidP="002F5416">
      <w:pPr>
        <w:spacing w:after="0"/>
      </w:pPr>
      <w:r>
        <w:separator/>
      </w:r>
    </w:p>
  </w:endnote>
  <w:endnote w:type="continuationSeparator" w:id="0">
    <w:p w14:paraId="1FCFC0F9" w14:textId="77777777" w:rsidR="00E13140" w:rsidRDefault="00E13140" w:rsidP="002F541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F244EC" w14:textId="77777777" w:rsidR="00E13140" w:rsidRDefault="00E13140" w:rsidP="002F5416">
      <w:pPr>
        <w:spacing w:after="0"/>
      </w:pPr>
      <w:r>
        <w:separator/>
      </w:r>
    </w:p>
  </w:footnote>
  <w:footnote w:type="continuationSeparator" w:id="0">
    <w:p w14:paraId="3C87A2C1" w14:textId="77777777" w:rsidR="00E13140" w:rsidRDefault="00E13140" w:rsidP="002F541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E7AE7"/>
    <w:multiLevelType w:val="hybridMultilevel"/>
    <w:tmpl w:val="C91E1518"/>
    <w:lvl w:ilvl="0" w:tplc="938C0A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CD878F7"/>
    <w:multiLevelType w:val="hybridMultilevel"/>
    <w:tmpl w:val="01D242B8"/>
    <w:lvl w:ilvl="0" w:tplc="E20A291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8BAB016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6F63F2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062E47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EB0736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096B90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0C418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C50A0A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3A46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10B92CF6"/>
    <w:multiLevelType w:val="hybridMultilevel"/>
    <w:tmpl w:val="A588E748"/>
    <w:lvl w:ilvl="0" w:tplc="6022947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24937D6"/>
    <w:multiLevelType w:val="hybridMultilevel"/>
    <w:tmpl w:val="93C45462"/>
    <w:lvl w:ilvl="0" w:tplc="2D92AA2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  <w:b w:val="0"/>
        <w:i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70764F"/>
    <w:multiLevelType w:val="hybridMultilevel"/>
    <w:tmpl w:val="F11C5A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730F9F"/>
    <w:multiLevelType w:val="hybridMultilevel"/>
    <w:tmpl w:val="9D2E98B0"/>
    <w:lvl w:ilvl="0" w:tplc="2D92AA28">
      <w:start w:val="1"/>
      <w:numFmt w:val="bullet"/>
      <w:lvlText w:val="•"/>
      <w:lvlJc w:val="left"/>
      <w:pPr>
        <w:ind w:left="840" w:hanging="420"/>
      </w:pPr>
      <w:rPr>
        <w:rFonts w:ascii="宋体" w:eastAsia="宋体" w:hAnsi="宋体" w:cs="Times New Roman" w:hint="eastAsia"/>
        <w:b w:val="0"/>
        <w:i w:val="0"/>
        <w:sz w:val="20"/>
      </w:rPr>
    </w:lvl>
    <w:lvl w:ilvl="1" w:tplc="2D92AA28">
      <w:start w:val="1"/>
      <w:numFmt w:val="bullet"/>
      <w:lvlText w:val="•"/>
      <w:lvlJc w:val="left"/>
      <w:pPr>
        <w:ind w:left="1260" w:hanging="420"/>
      </w:pPr>
      <w:rPr>
        <w:rFonts w:ascii="宋体" w:eastAsia="宋体" w:hAnsi="宋体" w:cs="Times New Roman" w:hint="eastAsia"/>
        <w:b w:val="0"/>
        <w:i w:val="0"/>
        <w:sz w:val="20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6D106FA"/>
    <w:multiLevelType w:val="hybridMultilevel"/>
    <w:tmpl w:val="B26A3A88"/>
    <w:lvl w:ilvl="0" w:tplc="55E0C86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5143554"/>
    <w:multiLevelType w:val="hybridMultilevel"/>
    <w:tmpl w:val="3D2E77CA"/>
    <w:lvl w:ilvl="0" w:tplc="EE34D216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7E92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287FB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8548B732"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BDA7EBE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74ADD6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8EE85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52C52C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BAACBF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F484A"/>
    <w:multiLevelType w:val="hybridMultilevel"/>
    <w:tmpl w:val="ABD6B60C"/>
    <w:lvl w:ilvl="0" w:tplc="2D92AA2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  <w:b w:val="0"/>
        <w:i w:val="0"/>
        <w:sz w:val="20"/>
      </w:rPr>
    </w:lvl>
    <w:lvl w:ilvl="1" w:tplc="52667EC2"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F4B1E09"/>
    <w:multiLevelType w:val="hybridMultilevel"/>
    <w:tmpl w:val="F050E4FC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42B1EC5"/>
    <w:multiLevelType w:val="hybridMultilevel"/>
    <w:tmpl w:val="29C8519A"/>
    <w:lvl w:ilvl="0" w:tplc="3054668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8C9476E"/>
    <w:multiLevelType w:val="hybridMultilevel"/>
    <w:tmpl w:val="4BA8C31A"/>
    <w:lvl w:ilvl="0" w:tplc="CF68586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351DA6"/>
    <w:multiLevelType w:val="hybridMultilevel"/>
    <w:tmpl w:val="1B88B258"/>
    <w:lvl w:ilvl="0" w:tplc="7856DA0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2B8BF5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F8240E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892F22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3A0A7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B7443C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9C80FE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488222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0084B0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3CF1189B"/>
    <w:multiLevelType w:val="hybridMultilevel"/>
    <w:tmpl w:val="A3DCA8BC"/>
    <w:lvl w:ilvl="0" w:tplc="C8480B08">
      <w:numFmt w:val="bullet"/>
      <w:lvlText w:val=""/>
      <w:lvlJc w:val="left"/>
      <w:pPr>
        <w:ind w:left="1080" w:hanging="72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4F59F0"/>
    <w:multiLevelType w:val="multilevel"/>
    <w:tmpl w:val="B1F2122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6585201"/>
    <w:multiLevelType w:val="hybridMultilevel"/>
    <w:tmpl w:val="03E48A74"/>
    <w:lvl w:ilvl="0" w:tplc="F0325AB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D6D2272"/>
    <w:multiLevelType w:val="hybridMultilevel"/>
    <w:tmpl w:val="5D004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CC335C"/>
    <w:multiLevelType w:val="hybridMultilevel"/>
    <w:tmpl w:val="8286ECD6"/>
    <w:lvl w:ilvl="0" w:tplc="843A4E7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0E23E71"/>
    <w:multiLevelType w:val="hybridMultilevel"/>
    <w:tmpl w:val="EEC0CD30"/>
    <w:lvl w:ilvl="0" w:tplc="0430E61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E618C5"/>
    <w:multiLevelType w:val="hybridMultilevel"/>
    <w:tmpl w:val="DE0291D4"/>
    <w:lvl w:ilvl="0" w:tplc="08090001">
      <w:start w:val="1"/>
      <w:numFmt w:val="bullet"/>
      <w:lvlText w:val=""/>
      <w:lvlJc w:val="left"/>
      <w:pPr>
        <w:ind w:left="-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6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3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</w:abstractNum>
  <w:abstractNum w:abstractNumId="20" w15:restartNumberingAfterBreak="0">
    <w:nsid w:val="554218B2"/>
    <w:multiLevelType w:val="hybridMultilevel"/>
    <w:tmpl w:val="ACBE74C2"/>
    <w:lvl w:ilvl="0" w:tplc="0A30176A">
      <w:start w:val="1"/>
      <w:numFmt w:val="bullet"/>
      <w:lvlText w:val="-"/>
      <w:lvlJc w:val="left"/>
      <w:pPr>
        <w:ind w:left="360" w:hanging="360"/>
      </w:pPr>
      <w:rPr>
        <w:rFonts w:ascii="Times New Roman" w:eastAsia="黑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D112826"/>
    <w:multiLevelType w:val="hybridMultilevel"/>
    <w:tmpl w:val="1A4C406C"/>
    <w:lvl w:ilvl="0" w:tplc="7EF4F3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DAF42E9"/>
    <w:multiLevelType w:val="hybridMultilevel"/>
    <w:tmpl w:val="28CA528E"/>
    <w:lvl w:ilvl="0" w:tplc="2D92AA2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  <w:b w:val="0"/>
        <w:i w:val="0"/>
        <w:sz w:val="20"/>
      </w:rPr>
    </w:lvl>
    <w:lvl w:ilvl="1" w:tplc="52667EC2"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FD362A5"/>
    <w:multiLevelType w:val="hybridMultilevel"/>
    <w:tmpl w:val="391EBE04"/>
    <w:lvl w:ilvl="0" w:tplc="2D92AA2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  <w:b w:val="0"/>
        <w:i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36734A9"/>
    <w:multiLevelType w:val="hybridMultilevel"/>
    <w:tmpl w:val="CA62CC18"/>
    <w:lvl w:ilvl="0" w:tplc="2D92AA2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  <w:b w:val="0"/>
        <w:i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4E15FB5"/>
    <w:multiLevelType w:val="hybridMultilevel"/>
    <w:tmpl w:val="BE24F882"/>
    <w:lvl w:ilvl="0" w:tplc="04090001">
      <w:start w:val="2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66825BB4"/>
    <w:multiLevelType w:val="hybridMultilevel"/>
    <w:tmpl w:val="006CA23A"/>
    <w:lvl w:ilvl="0" w:tplc="43DCE2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A4B7DFD"/>
    <w:multiLevelType w:val="hybridMultilevel"/>
    <w:tmpl w:val="43F8D246"/>
    <w:lvl w:ilvl="0" w:tplc="04090001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E3E0DAF"/>
    <w:multiLevelType w:val="hybridMultilevel"/>
    <w:tmpl w:val="81540AD8"/>
    <w:lvl w:ilvl="0" w:tplc="592C4B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F6B3CBF"/>
    <w:multiLevelType w:val="hybridMultilevel"/>
    <w:tmpl w:val="40880A1A"/>
    <w:lvl w:ilvl="0" w:tplc="F2C27E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DA86A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026C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9A86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4D2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E41F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40CD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E67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CC12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F735F74"/>
    <w:multiLevelType w:val="hybridMultilevel"/>
    <w:tmpl w:val="4058F490"/>
    <w:lvl w:ilvl="0" w:tplc="B44C52C2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1" w15:restartNumberingAfterBreak="0">
    <w:nsid w:val="70E372E1"/>
    <w:multiLevelType w:val="hybridMultilevel"/>
    <w:tmpl w:val="D9C4DE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73FB30AC"/>
    <w:multiLevelType w:val="hybridMultilevel"/>
    <w:tmpl w:val="32E02DC2"/>
    <w:lvl w:ilvl="0" w:tplc="8DB863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C785A45"/>
    <w:multiLevelType w:val="hybridMultilevel"/>
    <w:tmpl w:val="B782791C"/>
    <w:lvl w:ilvl="0" w:tplc="2D92AA28">
      <w:start w:val="1"/>
      <w:numFmt w:val="bullet"/>
      <w:lvlText w:val="•"/>
      <w:lvlJc w:val="left"/>
      <w:pPr>
        <w:ind w:left="780" w:hanging="420"/>
      </w:pPr>
      <w:rPr>
        <w:rFonts w:ascii="宋体" w:eastAsia="宋体" w:hAnsi="宋体" w:cs="Times New Roman" w:hint="eastAsia"/>
        <w:b w:val="0"/>
        <w:i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5" w15:restartNumberingAfterBreak="0">
    <w:nsid w:val="7DE64185"/>
    <w:multiLevelType w:val="hybridMultilevel"/>
    <w:tmpl w:val="ED16056A"/>
    <w:lvl w:ilvl="0" w:tplc="F260E33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ECF17D0"/>
    <w:multiLevelType w:val="hybridMultilevel"/>
    <w:tmpl w:val="63367200"/>
    <w:lvl w:ilvl="0" w:tplc="08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8"/>
  </w:num>
  <w:num w:numId="3">
    <w:abstractNumId w:val="33"/>
  </w:num>
  <w:num w:numId="4">
    <w:abstractNumId w:val="35"/>
  </w:num>
  <w:num w:numId="5">
    <w:abstractNumId w:val="25"/>
  </w:num>
  <w:num w:numId="6">
    <w:abstractNumId w:val="9"/>
  </w:num>
  <w:num w:numId="7">
    <w:abstractNumId w:val="27"/>
  </w:num>
  <w:num w:numId="8">
    <w:abstractNumId w:val="4"/>
  </w:num>
  <w:num w:numId="9">
    <w:abstractNumId w:val="36"/>
  </w:num>
  <w:num w:numId="10">
    <w:abstractNumId w:val="14"/>
  </w:num>
  <w:num w:numId="11">
    <w:abstractNumId w:val="11"/>
  </w:num>
  <w:num w:numId="12">
    <w:abstractNumId w:val="18"/>
  </w:num>
  <w:num w:numId="13">
    <w:abstractNumId w:val="1"/>
  </w:num>
  <w:num w:numId="14">
    <w:abstractNumId w:val="8"/>
  </w:num>
  <w:num w:numId="15">
    <w:abstractNumId w:val="22"/>
  </w:num>
  <w:num w:numId="16">
    <w:abstractNumId w:val="6"/>
  </w:num>
  <w:num w:numId="17">
    <w:abstractNumId w:val="12"/>
  </w:num>
  <w:num w:numId="18">
    <w:abstractNumId w:val="15"/>
  </w:num>
  <w:num w:numId="19">
    <w:abstractNumId w:val="21"/>
  </w:num>
  <w:num w:numId="20">
    <w:abstractNumId w:val="0"/>
  </w:num>
  <w:num w:numId="21">
    <w:abstractNumId w:val="10"/>
  </w:num>
  <w:num w:numId="22">
    <w:abstractNumId w:val="7"/>
  </w:num>
  <w:num w:numId="23">
    <w:abstractNumId w:val="17"/>
  </w:num>
  <w:num w:numId="24">
    <w:abstractNumId w:val="2"/>
  </w:num>
  <w:num w:numId="25">
    <w:abstractNumId w:val="30"/>
  </w:num>
  <w:num w:numId="26">
    <w:abstractNumId w:val="16"/>
  </w:num>
  <w:num w:numId="27">
    <w:abstractNumId w:val="19"/>
  </w:num>
  <w:num w:numId="28">
    <w:abstractNumId w:val="31"/>
  </w:num>
  <w:num w:numId="29">
    <w:abstractNumId w:val="13"/>
  </w:num>
  <w:num w:numId="30">
    <w:abstractNumId w:val="29"/>
  </w:num>
  <w:num w:numId="31">
    <w:abstractNumId w:val="23"/>
  </w:num>
  <w:num w:numId="32">
    <w:abstractNumId w:val="5"/>
  </w:num>
  <w:num w:numId="33">
    <w:abstractNumId w:val="3"/>
  </w:num>
  <w:num w:numId="34">
    <w:abstractNumId w:val="24"/>
  </w:num>
  <w:num w:numId="35">
    <w:abstractNumId w:val="26"/>
  </w:num>
  <w:num w:numId="36">
    <w:abstractNumId w:val="20"/>
  </w:num>
  <w:num w:numId="3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386"/>
    <w:rsid w:val="00001017"/>
    <w:rsid w:val="000028F0"/>
    <w:rsid w:val="00002EF1"/>
    <w:rsid w:val="000053C9"/>
    <w:rsid w:val="000063CD"/>
    <w:rsid w:val="000076B8"/>
    <w:rsid w:val="00015212"/>
    <w:rsid w:val="00017B64"/>
    <w:rsid w:val="000311B5"/>
    <w:rsid w:val="000352F3"/>
    <w:rsid w:val="000409C7"/>
    <w:rsid w:val="00041A0F"/>
    <w:rsid w:val="00043F0E"/>
    <w:rsid w:val="00044543"/>
    <w:rsid w:val="0005452B"/>
    <w:rsid w:val="00063578"/>
    <w:rsid w:val="00063699"/>
    <w:rsid w:val="00084262"/>
    <w:rsid w:val="00084CDB"/>
    <w:rsid w:val="00085D33"/>
    <w:rsid w:val="00097144"/>
    <w:rsid w:val="000A10AF"/>
    <w:rsid w:val="000A6660"/>
    <w:rsid w:val="000A6713"/>
    <w:rsid w:val="000B3686"/>
    <w:rsid w:val="000C56D9"/>
    <w:rsid w:val="000D26E2"/>
    <w:rsid w:val="000D45B0"/>
    <w:rsid w:val="000D4772"/>
    <w:rsid w:val="000D6332"/>
    <w:rsid w:val="000E1B11"/>
    <w:rsid w:val="000E2CD9"/>
    <w:rsid w:val="000E2F9D"/>
    <w:rsid w:val="000E7B08"/>
    <w:rsid w:val="000F083B"/>
    <w:rsid w:val="000F19E7"/>
    <w:rsid w:val="000F2281"/>
    <w:rsid w:val="000F586F"/>
    <w:rsid w:val="001014B4"/>
    <w:rsid w:val="001042B1"/>
    <w:rsid w:val="00111948"/>
    <w:rsid w:val="0011402E"/>
    <w:rsid w:val="00117F7D"/>
    <w:rsid w:val="00123FE0"/>
    <w:rsid w:val="00125A18"/>
    <w:rsid w:val="00133AB1"/>
    <w:rsid w:val="0013581C"/>
    <w:rsid w:val="00153A09"/>
    <w:rsid w:val="0016085E"/>
    <w:rsid w:val="00164389"/>
    <w:rsid w:val="0016471E"/>
    <w:rsid w:val="00170484"/>
    <w:rsid w:val="00172DB6"/>
    <w:rsid w:val="00175E9E"/>
    <w:rsid w:val="001775DC"/>
    <w:rsid w:val="0018440A"/>
    <w:rsid w:val="00186550"/>
    <w:rsid w:val="0019168B"/>
    <w:rsid w:val="00197CE3"/>
    <w:rsid w:val="001A29E1"/>
    <w:rsid w:val="001B3B8B"/>
    <w:rsid w:val="001C08CF"/>
    <w:rsid w:val="001C4C64"/>
    <w:rsid w:val="001D2CCB"/>
    <w:rsid w:val="001D2F2B"/>
    <w:rsid w:val="001E1CD6"/>
    <w:rsid w:val="001E48BD"/>
    <w:rsid w:val="002011E5"/>
    <w:rsid w:val="002037FB"/>
    <w:rsid w:val="002042A9"/>
    <w:rsid w:val="00205952"/>
    <w:rsid w:val="00215790"/>
    <w:rsid w:val="002163AB"/>
    <w:rsid w:val="00217595"/>
    <w:rsid w:val="002218A8"/>
    <w:rsid w:val="00232EF9"/>
    <w:rsid w:val="00234F2D"/>
    <w:rsid w:val="0024255A"/>
    <w:rsid w:val="00246B53"/>
    <w:rsid w:val="002530FF"/>
    <w:rsid w:val="00253394"/>
    <w:rsid w:val="0026747A"/>
    <w:rsid w:val="00267644"/>
    <w:rsid w:val="00270CF9"/>
    <w:rsid w:val="00272473"/>
    <w:rsid w:val="00274D39"/>
    <w:rsid w:val="0028095F"/>
    <w:rsid w:val="00281725"/>
    <w:rsid w:val="00286C75"/>
    <w:rsid w:val="002927CD"/>
    <w:rsid w:val="002A20DA"/>
    <w:rsid w:val="002B16F5"/>
    <w:rsid w:val="002C3922"/>
    <w:rsid w:val="002C4CC6"/>
    <w:rsid w:val="002C58C7"/>
    <w:rsid w:val="002D0602"/>
    <w:rsid w:val="002D3F03"/>
    <w:rsid w:val="002D68F7"/>
    <w:rsid w:val="002E61AA"/>
    <w:rsid w:val="002F39DD"/>
    <w:rsid w:val="002F5416"/>
    <w:rsid w:val="002F6965"/>
    <w:rsid w:val="003011B0"/>
    <w:rsid w:val="0030465C"/>
    <w:rsid w:val="0033150A"/>
    <w:rsid w:val="00333B4A"/>
    <w:rsid w:val="00335E52"/>
    <w:rsid w:val="00341F65"/>
    <w:rsid w:val="00342896"/>
    <w:rsid w:val="00352868"/>
    <w:rsid w:val="003529C2"/>
    <w:rsid w:val="003601BF"/>
    <w:rsid w:val="00361035"/>
    <w:rsid w:val="00363793"/>
    <w:rsid w:val="003735C4"/>
    <w:rsid w:val="003750F3"/>
    <w:rsid w:val="003841E1"/>
    <w:rsid w:val="00392102"/>
    <w:rsid w:val="003931EA"/>
    <w:rsid w:val="00393654"/>
    <w:rsid w:val="003C2B12"/>
    <w:rsid w:val="003C5B1E"/>
    <w:rsid w:val="003D0C9C"/>
    <w:rsid w:val="003D5A4B"/>
    <w:rsid w:val="003E30D3"/>
    <w:rsid w:val="003E4003"/>
    <w:rsid w:val="00410320"/>
    <w:rsid w:val="0041461E"/>
    <w:rsid w:val="00414B71"/>
    <w:rsid w:val="004157F0"/>
    <w:rsid w:val="00422E8C"/>
    <w:rsid w:val="00435DC8"/>
    <w:rsid w:val="004454C3"/>
    <w:rsid w:val="00447F76"/>
    <w:rsid w:val="00453D3B"/>
    <w:rsid w:val="0046685F"/>
    <w:rsid w:val="00473B4B"/>
    <w:rsid w:val="00476B74"/>
    <w:rsid w:val="00477795"/>
    <w:rsid w:val="004800A7"/>
    <w:rsid w:val="00492BF4"/>
    <w:rsid w:val="00493995"/>
    <w:rsid w:val="00497B8D"/>
    <w:rsid w:val="00497D4A"/>
    <w:rsid w:val="004A47AD"/>
    <w:rsid w:val="004A50B3"/>
    <w:rsid w:val="004B1AD4"/>
    <w:rsid w:val="004C2055"/>
    <w:rsid w:val="004C3F50"/>
    <w:rsid w:val="004C4B68"/>
    <w:rsid w:val="004D27AC"/>
    <w:rsid w:val="004D4D5B"/>
    <w:rsid w:val="004F3ABB"/>
    <w:rsid w:val="004F5221"/>
    <w:rsid w:val="00501AF8"/>
    <w:rsid w:val="005063D2"/>
    <w:rsid w:val="0051368F"/>
    <w:rsid w:val="00524241"/>
    <w:rsid w:val="00530104"/>
    <w:rsid w:val="005311F2"/>
    <w:rsid w:val="0053142D"/>
    <w:rsid w:val="005327E3"/>
    <w:rsid w:val="005352A5"/>
    <w:rsid w:val="00537FFE"/>
    <w:rsid w:val="00550C31"/>
    <w:rsid w:val="0055255B"/>
    <w:rsid w:val="005528BD"/>
    <w:rsid w:val="00563C49"/>
    <w:rsid w:val="0058233B"/>
    <w:rsid w:val="00582DD6"/>
    <w:rsid w:val="00590859"/>
    <w:rsid w:val="005A0EBA"/>
    <w:rsid w:val="005A4077"/>
    <w:rsid w:val="005A7180"/>
    <w:rsid w:val="005B0495"/>
    <w:rsid w:val="005B3192"/>
    <w:rsid w:val="005B35A5"/>
    <w:rsid w:val="005B37AE"/>
    <w:rsid w:val="005B4629"/>
    <w:rsid w:val="005B7598"/>
    <w:rsid w:val="005C03D4"/>
    <w:rsid w:val="005C0923"/>
    <w:rsid w:val="005D1F0E"/>
    <w:rsid w:val="005D574A"/>
    <w:rsid w:val="005E0AFE"/>
    <w:rsid w:val="005E71AB"/>
    <w:rsid w:val="005F4871"/>
    <w:rsid w:val="005F668A"/>
    <w:rsid w:val="006032B7"/>
    <w:rsid w:val="006060C2"/>
    <w:rsid w:val="00607F82"/>
    <w:rsid w:val="0062442E"/>
    <w:rsid w:val="00624F55"/>
    <w:rsid w:val="006277FC"/>
    <w:rsid w:val="00632B9F"/>
    <w:rsid w:val="00642E62"/>
    <w:rsid w:val="00643B2E"/>
    <w:rsid w:val="00647FE6"/>
    <w:rsid w:val="00662ADA"/>
    <w:rsid w:val="00664CC1"/>
    <w:rsid w:val="00665305"/>
    <w:rsid w:val="00667627"/>
    <w:rsid w:val="00670E40"/>
    <w:rsid w:val="006726D6"/>
    <w:rsid w:val="006804AE"/>
    <w:rsid w:val="006900BF"/>
    <w:rsid w:val="00693B88"/>
    <w:rsid w:val="0069454B"/>
    <w:rsid w:val="00695A2B"/>
    <w:rsid w:val="006976AF"/>
    <w:rsid w:val="006A2C43"/>
    <w:rsid w:val="006B6A70"/>
    <w:rsid w:val="006C1376"/>
    <w:rsid w:val="006C7AFE"/>
    <w:rsid w:val="006D45B5"/>
    <w:rsid w:val="006D726A"/>
    <w:rsid w:val="006E0DA9"/>
    <w:rsid w:val="006E294B"/>
    <w:rsid w:val="006E5AAD"/>
    <w:rsid w:val="006F1638"/>
    <w:rsid w:val="006F2250"/>
    <w:rsid w:val="006F5848"/>
    <w:rsid w:val="006F5B7C"/>
    <w:rsid w:val="006F7C35"/>
    <w:rsid w:val="00702182"/>
    <w:rsid w:val="00703A8A"/>
    <w:rsid w:val="00706968"/>
    <w:rsid w:val="00710627"/>
    <w:rsid w:val="0071710C"/>
    <w:rsid w:val="00724C8B"/>
    <w:rsid w:val="0073243D"/>
    <w:rsid w:val="00736C2B"/>
    <w:rsid w:val="007378E2"/>
    <w:rsid w:val="00740E6A"/>
    <w:rsid w:val="007434A3"/>
    <w:rsid w:val="00746E62"/>
    <w:rsid w:val="0074790E"/>
    <w:rsid w:val="00750632"/>
    <w:rsid w:val="0075605D"/>
    <w:rsid w:val="0076125B"/>
    <w:rsid w:val="00765525"/>
    <w:rsid w:val="007722D0"/>
    <w:rsid w:val="00773880"/>
    <w:rsid w:val="00774FBD"/>
    <w:rsid w:val="00776964"/>
    <w:rsid w:val="00792E13"/>
    <w:rsid w:val="007A303D"/>
    <w:rsid w:val="007B73F9"/>
    <w:rsid w:val="007C425A"/>
    <w:rsid w:val="007C7A3F"/>
    <w:rsid w:val="007E5E06"/>
    <w:rsid w:val="007E6DEA"/>
    <w:rsid w:val="007E7E60"/>
    <w:rsid w:val="007F037B"/>
    <w:rsid w:val="007F6AED"/>
    <w:rsid w:val="00826188"/>
    <w:rsid w:val="00840C0D"/>
    <w:rsid w:val="008416CC"/>
    <w:rsid w:val="00844746"/>
    <w:rsid w:val="00845708"/>
    <w:rsid w:val="00847A4C"/>
    <w:rsid w:val="00851E20"/>
    <w:rsid w:val="00853A72"/>
    <w:rsid w:val="008613D8"/>
    <w:rsid w:val="00862D04"/>
    <w:rsid w:val="008637A6"/>
    <w:rsid w:val="0087194D"/>
    <w:rsid w:val="0087271F"/>
    <w:rsid w:val="00877A1A"/>
    <w:rsid w:val="00881F49"/>
    <w:rsid w:val="0088280E"/>
    <w:rsid w:val="008832CA"/>
    <w:rsid w:val="008846D1"/>
    <w:rsid w:val="00887324"/>
    <w:rsid w:val="00895110"/>
    <w:rsid w:val="008A2768"/>
    <w:rsid w:val="008A4A6F"/>
    <w:rsid w:val="008B32E1"/>
    <w:rsid w:val="008B33A0"/>
    <w:rsid w:val="008B4A77"/>
    <w:rsid w:val="008B636C"/>
    <w:rsid w:val="008C1233"/>
    <w:rsid w:val="008C265E"/>
    <w:rsid w:val="008C7865"/>
    <w:rsid w:val="008D3D8D"/>
    <w:rsid w:val="008D4156"/>
    <w:rsid w:val="008D5776"/>
    <w:rsid w:val="008E3CE0"/>
    <w:rsid w:val="008E7F7D"/>
    <w:rsid w:val="008F4127"/>
    <w:rsid w:val="008F53C9"/>
    <w:rsid w:val="009213A9"/>
    <w:rsid w:val="00924E6F"/>
    <w:rsid w:val="009274CD"/>
    <w:rsid w:val="009277F9"/>
    <w:rsid w:val="0093237B"/>
    <w:rsid w:val="009375E0"/>
    <w:rsid w:val="00943F07"/>
    <w:rsid w:val="00945091"/>
    <w:rsid w:val="00945AA0"/>
    <w:rsid w:val="009558F6"/>
    <w:rsid w:val="00956E94"/>
    <w:rsid w:val="009630B9"/>
    <w:rsid w:val="00966C0F"/>
    <w:rsid w:val="0097202C"/>
    <w:rsid w:val="00981DA3"/>
    <w:rsid w:val="00993613"/>
    <w:rsid w:val="009A679B"/>
    <w:rsid w:val="009B12C7"/>
    <w:rsid w:val="009B2123"/>
    <w:rsid w:val="009B75D6"/>
    <w:rsid w:val="009C168A"/>
    <w:rsid w:val="009C3C89"/>
    <w:rsid w:val="009C6267"/>
    <w:rsid w:val="009D468F"/>
    <w:rsid w:val="009E0210"/>
    <w:rsid w:val="009E11E0"/>
    <w:rsid w:val="009E385F"/>
    <w:rsid w:val="009E470F"/>
    <w:rsid w:val="00A101AB"/>
    <w:rsid w:val="00A165A3"/>
    <w:rsid w:val="00A21320"/>
    <w:rsid w:val="00A2170F"/>
    <w:rsid w:val="00A27F7D"/>
    <w:rsid w:val="00A30A58"/>
    <w:rsid w:val="00A3314E"/>
    <w:rsid w:val="00A458ED"/>
    <w:rsid w:val="00A4635D"/>
    <w:rsid w:val="00A52CA0"/>
    <w:rsid w:val="00A55D1F"/>
    <w:rsid w:val="00A6291E"/>
    <w:rsid w:val="00A62EDB"/>
    <w:rsid w:val="00A724C3"/>
    <w:rsid w:val="00A74A58"/>
    <w:rsid w:val="00A77E45"/>
    <w:rsid w:val="00A82684"/>
    <w:rsid w:val="00AA30EC"/>
    <w:rsid w:val="00AA6628"/>
    <w:rsid w:val="00AA6E6A"/>
    <w:rsid w:val="00AA7266"/>
    <w:rsid w:val="00AA7FF0"/>
    <w:rsid w:val="00AB52D2"/>
    <w:rsid w:val="00AC251D"/>
    <w:rsid w:val="00AC41DB"/>
    <w:rsid w:val="00AC7095"/>
    <w:rsid w:val="00AE1931"/>
    <w:rsid w:val="00AF179D"/>
    <w:rsid w:val="00AF1ABA"/>
    <w:rsid w:val="00B05042"/>
    <w:rsid w:val="00B05182"/>
    <w:rsid w:val="00B05CD3"/>
    <w:rsid w:val="00B15162"/>
    <w:rsid w:val="00B20AE6"/>
    <w:rsid w:val="00B239DC"/>
    <w:rsid w:val="00B26BE7"/>
    <w:rsid w:val="00B301A0"/>
    <w:rsid w:val="00B36D56"/>
    <w:rsid w:val="00B42E84"/>
    <w:rsid w:val="00B54DAF"/>
    <w:rsid w:val="00B63728"/>
    <w:rsid w:val="00B70BAA"/>
    <w:rsid w:val="00B7104F"/>
    <w:rsid w:val="00B86978"/>
    <w:rsid w:val="00B901E2"/>
    <w:rsid w:val="00B943F1"/>
    <w:rsid w:val="00B947EF"/>
    <w:rsid w:val="00BA61D4"/>
    <w:rsid w:val="00BB5202"/>
    <w:rsid w:val="00BC4A74"/>
    <w:rsid w:val="00BD2618"/>
    <w:rsid w:val="00BD41DC"/>
    <w:rsid w:val="00BD5D4E"/>
    <w:rsid w:val="00BD7458"/>
    <w:rsid w:val="00BE6AF1"/>
    <w:rsid w:val="00BF0B49"/>
    <w:rsid w:val="00C05BB8"/>
    <w:rsid w:val="00C069E0"/>
    <w:rsid w:val="00C07E00"/>
    <w:rsid w:val="00C10224"/>
    <w:rsid w:val="00C12438"/>
    <w:rsid w:val="00C1400C"/>
    <w:rsid w:val="00C15202"/>
    <w:rsid w:val="00C34746"/>
    <w:rsid w:val="00C41E20"/>
    <w:rsid w:val="00C446D3"/>
    <w:rsid w:val="00C56487"/>
    <w:rsid w:val="00C62131"/>
    <w:rsid w:val="00C65FAC"/>
    <w:rsid w:val="00C75B1D"/>
    <w:rsid w:val="00C761D6"/>
    <w:rsid w:val="00C77A09"/>
    <w:rsid w:val="00C80101"/>
    <w:rsid w:val="00C81E8E"/>
    <w:rsid w:val="00C84FF2"/>
    <w:rsid w:val="00C92C08"/>
    <w:rsid w:val="00C92EB2"/>
    <w:rsid w:val="00C958EF"/>
    <w:rsid w:val="00C978D5"/>
    <w:rsid w:val="00CA413F"/>
    <w:rsid w:val="00CA7C31"/>
    <w:rsid w:val="00CB2C9A"/>
    <w:rsid w:val="00CB59E3"/>
    <w:rsid w:val="00CB784F"/>
    <w:rsid w:val="00CC3034"/>
    <w:rsid w:val="00CC4344"/>
    <w:rsid w:val="00CD1386"/>
    <w:rsid w:val="00CD5C3A"/>
    <w:rsid w:val="00CE0183"/>
    <w:rsid w:val="00CE27AB"/>
    <w:rsid w:val="00CE5B31"/>
    <w:rsid w:val="00CE7A41"/>
    <w:rsid w:val="00D00FB8"/>
    <w:rsid w:val="00D03E02"/>
    <w:rsid w:val="00D101AC"/>
    <w:rsid w:val="00D10DA4"/>
    <w:rsid w:val="00D12BEB"/>
    <w:rsid w:val="00D17E52"/>
    <w:rsid w:val="00D20A38"/>
    <w:rsid w:val="00D230CE"/>
    <w:rsid w:val="00D35D79"/>
    <w:rsid w:val="00D44B54"/>
    <w:rsid w:val="00D50BB2"/>
    <w:rsid w:val="00D54893"/>
    <w:rsid w:val="00D62C2B"/>
    <w:rsid w:val="00D63219"/>
    <w:rsid w:val="00D64419"/>
    <w:rsid w:val="00D674CD"/>
    <w:rsid w:val="00D67E60"/>
    <w:rsid w:val="00D747E3"/>
    <w:rsid w:val="00D76B53"/>
    <w:rsid w:val="00D83FD1"/>
    <w:rsid w:val="00D87779"/>
    <w:rsid w:val="00DA4D65"/>
    <w:rsid w:val="00DB11A2"/>
    <w:rsid w:val="00DB12CC"/>
    <w:rsid w:val="00DB2A5F"/>
    <w:rsid w:val="00DB3B25"/>
    <w:rsid w:val="00DB4F1A"/>
    <w:rsid w:val="00DB52B1"/>
    <w:rsid w:val="00DC37BE"/>
    <w:rsid w:val="00DD1A54"/>
    <w:rsid w:val="00DD1CA0"/>
    <w:rsid w:val="00DE2A5A"/>
    <w:rsid w:val="00DE79BE"/>
    <w:rsid w:val="00DF12E9"/>
    <w:rsid w:val="00DF1B32"/>
    <w:rsid w:val="00DF7099"/>
    <w:rsid w:val="00E025C7"/>
    <w:rsid w:val="00E035A7"/>
    <w:rsid w:val="00E06B9D"/>
    <w:rsid w:val="00E1176E"/>
    <w:rsid w:val="00E11DFD"/>
    <w:rsid w:val="00E13140"/>
    <w:rsid w:val="00E13927"/>
    <w:rsid w:val="00E3348C"/>
    <w:rsid w:val="00E35980"/>
    <w:rsid w:val="00E35F34"/>
    <w:rsid w:val="00E445FA"/>
    <w:rsid w:val="00E475E7"/>
    <w:rsid w:val="00E51815"/>
    <w:rsid w:val="00E575E8"/>
    <w:rsid w:val="00E611EA"/>
    <w:rsid w:val="00E65B10"/>
    <w:rsid w:val="00E73B81"/>
    <w:rsid w:val="00E95A37"/>
    <w:rsid w:val="00EA2276"/>
    <w:rsid w:val="00EA672A"/>
    <w:rsid w:val="00EA7BE0"/>
    <w:rsid w:val="00EB0D87"/>
    <w:rsid w:val="00EC1682"/>
    <w:rsid w:val="00EC4787"/>
    <w:rsid w:val="00ED1918"/>
    <w:rsid w:val="00ED279C"/>
    <w:rsid w:val="00ED2DE9"/>
    <w:rsid w:val="00EE3680"/>
    <w:rsid w:val="00EE5C9E"/>
    <w:rsid w:val="00EE5FA2"/>
    <w:rsid w:val="00F0070A"/>
    <w:rsid w:val="00F04685"/>
    <w:rsid w:val="00F10932"/>
    <w:rsid w:val="00F22F60"/>
    <w:rsid w:val="00F25AD9"/>
    <w:rsid w:val="00F516F2"/>
    <w:rsid w:val="00F62103"/>
    <w:rsid w:val="00F71CDE"/>
    <w:rsid w:val="00F81273"/>
    <w:rsid w:val="00F830BC"/>
    <w:rsid w:val="00F84636"/>
    <w:rsid w:val="00F952AE"/>
    <w:rsid w:val="00F958A6"/>
    <w:rsid w:val="00FA3522"/>
    <w:rsid w:val="00FA3EC1"/>
    <w:rsid w:val="00FB3429"/>
    <w:rsid w:val="00FC0A8C"/>
    <w:rsid w:val="00FC6E6F"/>
    <w:rsid w:val="00FD073D"/>
    <w:rsid w:val="00FD3CD4"/>
    <w:rsid w:val="00FE0740"/>
    <w:rsid w:val="00FE6730"/>
    <w:rsid w:val="00FE70DC"/>
    <w:rsid w:val="00FF3DE6"/>
    <w:rsid w:val="00FF5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B38B8E"/>
  <w15:chartTrackingRefBased/>
  <w15:docId w15:val="{DF2A5158-3F06-4E80-8553-76144F9F0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黑体" w:hAnsi="Times New Roman" w:cstheme="maj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53C9"/>
    <w:pPr>
      <w:spacing w:after="180"/>
    </w:pPr>
  </w:style>
  <w:style w:type="paragraph" w:styleId="1">
    <w:name w:val="heading 1"/>
    <w:aliases w:val="H1,Memo Heading 1,h1 + 11 pt,Before:  6 pt,After:  0 pt"/>
    <w:next w:val="a"/>
    <w:link w:val="1Char"/>
    <w:qFormat/>
    <w:rsid w:val="00C81E8E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Wingdings" w:eastAsia="Cambria Math" w:hAnsi="Wingdings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F25AD9"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ascii="Arial" w:eastAsia="Arial" w:hAnsi="Arial"/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C81E8E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link w:val="4Char"/>
    <w:qFormat/>
    <w:rsid w:val="00C81E8E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C81E8E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qFormat/>
    <w:rsid w:val="00C81E8E"/>
    <w:pPr>
      <w:keepNext/>
      <w:keepLines/>
      <w:numPr>
        <w:ilvl w:val="6"/>
        <w:numId w:val="1"/>
      </w:numPr>
      <w:spacing w:before="120"/>
      <w:outlineLvl w:val="6"/>
    </w:pPr>
    <w:rPr>
      <w:rFonts w:ascii="Wingdings" w:eastAsia="Cambria Math" w:hAnsi="Wingdings"/>
      <w:lang w:val="en-GB" w:eastAsia="en-US"/>
    </w:rPr>
  </w:style>
  <w:style w:type="paragraph" w:styleId="8">
    <w:name w:val="heading 8"/>
    <w:basedOn w:val="1"/>
    <w:next w:val="a"/>
    <w:link w:val="8Char"/>
    <w:qFormat/>
    <w:rsid w:val="00C81E8E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C81E8E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8A4A6F"/>
    <w:pPr>
      <w:widowControl w:val="0"/>
    </w:pPr>
    <w:rPr>
      <w:rFonts w:ascii="Wingdings" w:hAnsi="Wingdings"/>
      <w:b/>
      <w:noProof/>
      <w:sz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8A4A6F"/>
    <w:rPr>
      <w:rFonts w:ascii="Wingdings" w:eastAsia="宋体" w:hAnsi="Wingdings" w:cs="Wingdings"/>
      <w:b/>
      <w:noProof/>
      <w:sz w:val="18"/>
    </w:rPr>
  </w:style>
  <w:style w:type="paragraph" w:styleId="a4">
    <w:name w:val="footer"/>
    <w:basedOn w:val="a3"/>
    <w:link w:val="Char0"/>
    <w:rsid w:val="008A4A6F"/>
    <w:pPr>
      <w:jc w:val="center"/>
    </w:pPr>
    <w:rPr>
      <w:i/>
    </w:rPr>
  </w:style>
  <w:style w:type="character" w:customStyle="1" w:styleId="Char0">
    <w:name w:val="页脚 Char"/>
    <w:basedOn w:val="a0"/>
    <w:link w:val="a4"/>
    <w:rsid w:val="008A4A6F"/>
    <w:rPr>
      <w:rFonts w:ascii="Wingdings" w:eastAsia="宋体" w:hAnsi="Wingdings" w:cs="Wingdings"/>
      <w:b/>
      <w:i/>
      <w:noProof/>
      <w:sz w:val="18"/>
    </w:rPr>
  </w:style>
  <w:style w:type="paragraph" w:customStyle="1" w:styleId="CRCoverPage">
    <w:name w:val="CR Cover Page"/>
    <w:rsid w:val="008A4A6F"/>
    <w:pPr>
      <w:spacing w:after="120"/>
    </w:pPr>
    <w:rPr>
      <w:rFonts w:ascii="Wingdings" w:hAnsi="Wingdings"/>
      <w:lang w:val="en-GB" w:eastAsia="en-US"/>
    </w:rPr>
  </w:style>
  <w:style w:type="character" w:customStyle="1" w:styleId="1Char">
    <w:name w:val="标题 1 Char"/>
    <w:aliases w:val="H1 Char,Memo Heading 1 Char,h1 + 11 pt Char,Before:  6 pt Char,After:  0 pt Char"/>
    <w:basedOn w:val="a0"/>
    <w:link w:val="1"/>
    <w:rsid w:val="00C81E8E"/>
    <w:rPr>
      <w:rFonts w:ascii="Wingdings" w:eastAsia="Cambria Math" w:hAnsi="Wingdings" w:cs="Wingdings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F25AD9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a0"/>
    <w:link w:val="3"/>
    <w:rsid w:val="00C81E8E"/>
    <w:rPr>
      <w:rFonts w:ascii="Wingdings" w:eastAsia="Cambria Math" w:hAnsi="Wingdings" w:cs="Wingdings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C81E8E"/>
    <w:rPr>
      <w:rFonts w:ascii="Wingdings" w:eastAsia="Cambria Math" w:hAnsi="Wingdings" w:cs="Wingdings"/>
      <w:sz w:val="24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C81E8E"/>
    <w:rPr>
      <w:rFonts w:ascii="Wingdings" w:eastAsia="Cambria Math" w:hAnsi="Wingdings" w:cs="Wingdings"/>
      <w:sz w:val="22"/>
      <w:lang w:val="en-GB" w:eastAsia="en-US"/>
    </w:rPr>
  </w:style>
  <w:style w:type="character" w:customStyle="1" w:styleId="7Char">
    <w:name w:val="标题 7 Char"/>
    <w:basedOn w:val="a0"/>
    <w:link w:val="7"/>
    <w:rsid w:val="00C81E8E"/>
    <w:rPr>
      <w:rFonts w:ascii="Wingdings" w:eastAsia="Cambria Math" w:hAnsi="Wingdings" w:cs="Wingdings"/>
      <w:lang w:val="en-GB" w:eastAsia="en-US"/>
    </w:rPr>
  </w:style>
  <w:style w:type="character" w:customStyle="1" w:styleId="8Char">
    <w:name w:val="标题 8 Char"/>
    <w:basedOn w:val="a0"/>
    <w:link w:val="8"/>
    <w:rsid w:val="00C81E8E"/>
    <w:rPr>
      <w:rFonts w:ascii="Wingdings" w:eastAsia="Cambria Math" w:hAnsi="Wingdings" w:cs="Wingdings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81E8E"/>
    <w:rPr>
      <w:rFonts w:ascii="Wingdings" w:eastAsia="Cambria Math" w:hAnsi="Wingdings" w:cs="Wingdings"/>
      <w:sz w:val="36"/>
      <w:lang w:val="en-GB" w:eastAsia="en-US"/>
    </w:rPr>
  </w:style>
  <w:style w:type="paragraph" w:customStyle="1" w:styleId="TAC">
    <w:name w:val="TAC"/>
    <w:basedOn w:val="a"/>
    <w:link w:val="TACChar"/>
    <w:rsid w:val="0097202C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 w:cs="Times New Roman"/>
      <w:sz w:val="18"/>
      <w:lang w:val="en-GB" w:eastAsia="x-none"/>
    </w:rPr>
  </w:style>
  <w:style w:type="character" w:customStyle="1" w:styleId="TACChar">
    <w:name w:val="TAC Char"/>
    <w:link w:val="TAC"/>
    <w:rsid w:val="0097202C"/>
    <w:rPr>
      <w:rFonts w:ascii="Arial" w:eastAsia="Times New Roman" w:hAnsi="Arial" w:cs="Times New Roman"/>
      <w:sz w:val="18"/>
      <w:lang w:val="en-GB" w:eastAsia="x-none"/>
    </w:rPr>
  </w:style>
  <w:style w:type="paragraph" w:customStyle="1" w:styleId="TH">
    <w:name w:val="TH"/>
    <w:basedOn w:val="a"/>
    <w:link w:val="THChar"/>
    <w:rsid w:val="0097202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 w:cs="Times New Roman"/>
      <w:b/>
      <w:lang w:val="en-GB" w:eastAsia="x-none"/>
    </w:rPr>
  </w:style>
  <w:style w:type="character" w:customStyle="1" w:styleId="THChar">
    <w:name w:val="TH Char"/>
    <w:link w:val="TH"/>
    <w:rsid w:val="0097202C"/>
    <w:rPr>
      <w:rFonts w:ascii="Arial" w:eastAsia="Times New Roman" w:hAnsi="Arial" w:cs="Times New Roman"/>
      <w:b/>
      <w:lang w:val="en-GB" w:eastAsia="x-none"/>
    </w:rPr>
  </w:style>
  <w:style w:type="paragraph" w:customStyle="1" w:styleId="TAH">
    <w:name w:val="TAH"/>
    <w:basedOn w:val="TAC"/>
    <w:link w:val="TAHCar"/>
    <w:rsid w:val="0097202C"/>
    <w:rPr>
      <w:b/>
    </w:rPr>
  </w:style>
  <w:style w:type="character" w:customStyle="1" w:styleId="TAHCar">
    <w:name w:val="TAH Car"/>
    <w:link w:val="TAH"/>
    <w:rsid w:val="0097202C"/>
    <w:rPr>
      <w:rFonts w:ascii="Arial" w:eastAsia="Times New Roman" w:hAnsi="Arial" w:cs="Times New Roman"/>
      <w:b/>
      <w:sz w:val="18"/>
      <w:lang w:val="en-GB" w:eastAsia="x-none"/>
    </w:rPr>
  </w:style>
  <w:style w:type="paragraph" w:styleId="a5">
    <w:name w:val="caption"/>
    <w:basedOn w:val="a"/>
    <w:next w:val="a"/>
    <w:uiPriority w:val="35"/>
    <w:unhideWhenUsed/>
    <w:qFormat/>
    <w:rsid w:val="0097202C"/>
    <w:rPr>
      <w:rFonts w:asciiTheme="majorHAnsi" w:hAnsiTheme="majorHAnsi"/>
    </w:rPr>
  </w:style>
  <w:style w:type="character" w:styleId="a6">
    <w:name w:val="annotation reference"/>
    <w:basedOn w:val="a0"/>
    <w:uiPriority w:val="99"/>
    <w:semiHidden/>
    <w:unhideWhenUsed/>
    <w:rsid w:val="00477795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477795"/>
  </w:style>
  <w:style w:type="character" w:customStyle="1" w:styleId="Char1">
    <w:name w:val="批注文字 Char"/>
    <w:basedOn w:val="a0"/>
    <w:link w:val="a7"/>
    <w:uiPriority w:val="99"/>
    <w:semiHidden/>
    <w:rsid w:val="00477795"/>
  </w:style>
  <w:style w:type="paragraph" w:styleId="a8">
    <w:name w:val="annotation subject"/>
    <w:basedOn w:val="a7"/>
    <w:next w:val="a7"/>
    <w:link w:val="Char2"/>
    <w:uiPriority w:val="99"/>
    <w:semiHidden/>
    <w:unhideWhenUsed/>
    <w:rsid w:val="00477795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477795"/>
    <w:rPr>
      <w:b/>
      <w:bCs/>
    </w:rPr>
  </w:style>
  <w:style w:type="paragraph" w:styleId="a9">
    <w:name w:val="Balloon Text"/>
    <w:basedOn w:val="a"/>
    <w:link w:val="Char3"/>
    <w:uiPriority w:val="99"/>
    <w:semiHidden/>
    <w:unhideWhenUsed/>
    <w:rsid w:val="00477795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477795"/>
    <w:rPr>
      <w:sz w:val="18"/>
      <w:szCs w:val="18"/>
    </w:rPr>
  </w:style>
  <w:style w:type="paragraph" w:styleId="aa">
    <w:name w:val="List Paragraph"/>
    <w:aliases w:val="- Bullets,목록 단락,?? ??,?????,????,リスト段落,Lista1"/>
    <w:basedOn w:val="a"/>
    <w:link w:val="Char4"/>
    <w:uiPriority w:val="34"/>
    <w:qFormat/>
    <w:rsid w:val="009A679B"/>
    <w:pPr>
      <w:ind w:firstLineChars="200" w:firstLine="420"/>
    </w:pPr>
  </w:style>
  <w:style w:type="table" w:styleId="ab">
    <w:name w:val="Table Grid"/>
    <w:basedOn w:val="a1"/>
    <w:rsid w:val="002163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F">
    <w:name w:val="TF"/>
    <w:aliases w:val="left"/>
    <w:basedOn w:val="TH"/>
    <w:link w:val="TFChar"/>
    <w:rsid w:val="003E30D3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  <w:lang w:eastAsia="en-US"/>
    </w:rPr>
  </w:style>
  <w:style w:type="character" w:customStyle="1" w:styleId="TFChar">
    <w:name w:val="TF Char"/>
    <w:basedOn w:val="a0"/>
    <w:link w:val="TF"/>
    <w:rsid w:val="003E30D3"/>
    <w:rPr>
      <w:rFonts w:ascii="Arial" w:eastAsia="MS Mincho" w:hAnsi="Arial" w:cs="Times New Roman"/>
      <w:b/>
      <w:lang w:val="en-GB" w:eastAsia="en-US"/>
    </w:rPr>
  </w:style>
  <w:style w:type="paragraph" w:customStyle="1" w:styleId="B1">
    <w:name w:val="B1"/>
    <w:basedOn w:val="ac"/>
    <w:link w:val="B1Zchn"/>
    <w:rsid w:val="00DB3B25"/>
    <w:pPr>
      <w:ind w:left="568" w:firstLineChars="0" w:hanging="284"/>
      <w:contextualSpacing w:val="0"/>
    </w:pPr>
    <w:rPr>
      <w:rFonts w:eastAsia="MS Mincho" w:cs="Times New Roman"/>
      <w:lang w:val="en-GB" w:eastAsia="en-US"/>
    </w:rPr>
  </w:style>
  <w:style w:type="character" w:customStyle="1" w:styleId="B1Zchn">
    <w:name w:val="B1 Zchn"/>
    <w:basedOn w:val="a0"/>
    <w:link w:val="B1"/>
    <w:rsid w:val="00DB3B25"/>
    <w:rPr>
      <w:rFonts w:eastAsia="MS Mincho" w:cs="Times New Roman"/>
      <w:lang w:val="en-GB" w:eastAsia="en-US"/>
    </w:rPr>
  </w:style>
  <w:style w:type="paragraph" w:styleId="ac">
    <w:name w:val="List"/>
    <w:basedOn w:val="a"/>
    <w:uiPriority w:val="99"/>
    <w:semiHidden/>
    <w:unhideWhenUsed/>
    <w:rsid w:val="00DB3B25"/>
    <w:pPr>
      <w:ind w:left="200" w:hangingChars="200" w:hanging="200"/>
      <w:contextualSpacing/>
    </w:pPr>
  </w:style>
  <w:style w:type="character" w:customStyle="1" w:styleId="Char4">
    <w:name w:val="列出段落 Char"/>
    <w:aliases w:val="- Bullets Char,목록 단락 Char,?? ?? Char,????? Char,???? Char,リスト段落 Char,Lista1 Char"/>
    <w:link w:val="aa"/>
    <w:uiPriority w:val="34"/>
    <w:qFormat/>
    <w:locked/>
    <w:rsid w:val="00001017"/>
  </w:style>
  <w:style w:type="paragraph" w:customStyle="1" w:styleId="TAL">
    <w:name w:val="TAL"/>
    <w:basedOn w:val="a"/>
    <w:link w:val="TALChar"/>
    <w:rsid w:val="00C92C08"/>
    <w:pPr>
      <w:keepNext/>
      <w:keepLines/>
      <w:spacing w:after="0"/>
    </w:pPr>
    <w:rPr>
      <w:rFonts w:ascii="Arial" w:eastAsiaTheme="minorEastAsia" w:hAnsi="Arial" w:cs="Times New Roman"/>
      <w:sz w:val="18"/>
      <w:lang w:val="en-GB" w:eastAsia="en-US"/>
    </w:rPr>
  </w:style>
  <w:style w:type="character" w:customStyle="1" w:styleId="TALChar">
    <w:name w:val="TAL Char"/>
    <w:link w:val="TAL"/>
    <w:locked/>
    <w:rsid w:val="00C92C08"/>
    <w:rPr>
      <w:rFonts w:ascii="Arial" w:eastAsiaTheme="minorEastAsia" w:hAnsi="Arial" w:cs="Times New Roman"/>
      <w:sz w:val="18"/>
      <w:lang w:val="en-GB" w:eastAsia="en-US"/>
    </w:rPr>
  </w:style>
  <w:style w:type="character" w:customStyle="1" w:styleId="textblue2">
    <w:name w:val="text_blue2"/>
    <w:basedOn w:val="a0"/>
    <w:rsid w:val="00FE6730"/>
  </w:style>
  <w:style w:type="character" w:customStyle="1" w:styleId="B1Char1">
    <w:name w:val="B1 Char1"/>
    <w:rsid w:val="00EC4787"/>
    <w:rPr>
      <w:rFonts w:eastAsia="Times New Roman"/>
    </w:rPr>
  </w:style>
  <w:style w:type="paragraph" w:customStyle="1" w:styleId="B2">
    <w:name w:val="B2"/>
    <w:basedOn w:val="20"/>
    <w:rsid w:val="00EC4787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Times New Roman" w:cs="Times New Roman"/>
      <w:lang w:val="en-GB" w:eastAsia="en-GB"/>
    </w:rPr>
  </w:style>
  <w:style w:type="paragraph" w:customStyle="1" w:styleId="B3">
    <w:name w:val="B3"/>
    <w:basedOn w:val="30"/>
    <w:link w:val="B3Char"/>
    <w:rsid w:val="00EC4787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 w:cs="Times New Roman"/>
      <w:lang w:val="en-GB" w:eastAsia="en-GB"/>
    </w:rPr>
  </w:style>
  <w:style w:type="character" w:customStyle="1" w:styleId="B3Char">
    <w:name w:val="B3 Char"/>
    <w:link w:val="B3"/>
    <w:rsid w:val="00EC4787"/>
    <w:rPr>
      <w:rFonts w:eastAsia="Times New Roman" w:cs="Times New Roman"/>
      <w:lang w:val="en-GB" w:eastAsia="en-GB"/>
    </w:rPr>
  </w:style>
  <w:style w:type="paragraph" w:styleId="20">
    <w:name w:val="List 2"/>
    <w:basedOn w:val="a"/>
    <w:uiPriority w:val="99"/>
    <w:semiHidden/>
    <w:unhideWhenUsed/>
    <w:rsid w:val="00EC4787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EC4787"/>
    <w:pPr>
      <w:ind w:leftChars="400" w:left="100" w:hangingChars="200" w:hanging="200"/>
      <w:contextualSpacing/>
    </w:pPr>
  </w:style>
  <w:style w:type="character" w:styleId="ad">
    <w:name w:val="Placeholder Text"/>
    <w:basedOn w:val="a0"/>
    <w:uiPriority w:val="99"/>
    <w:semiHidden/>
    <w:rsid w:val="00D64419"/>
    <w:rPr>
      <w:color w:val="808080"/>
    </w:rPr>
  </w:style>
  <w:style w:type="character" w:styleId="ae">
    <w:name w:val="Hyperlink"/>
    <w:uiPriority w:val="99"/>
    <w:unhideWhenUsed/>
    <w:rsid w:val="00993613"/>
    <w:rPr>
      <w:color w:val="0000FF"/>
      <w:u w:val="single"/>
    </w:rPr>
  </w:style>
  <w:style w:type="paragraph" w:styleId="af">
    <w:name w:val="Normal (Web)"/>
    <w:basedOn w:val="a"/>
    <w:uiPriority w:val="99"/>
    <w:semiHidden/>
    <w:unhideWhenUsed/>
    <w:rsid w:val="000F2281"/>
    <w:pPr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PL">
    <w:name w:val="PL"/>
    <w:link w:val="PLChar"/>
    <w:rsid w:val="00F83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sz w:val="16"/>
    </w:rPr>
  </w:style>
  <w:style w:type="character" w:customStyle="1" w:styleId="PLChar">
    <w:name w:val="PL Char"/>
    <w:link w:val="PL"/>
    <w:rsid w:val="00F830BC"/>
    <w:rPr>
      <w:rFonts w:ascii="Courier New" w:eastAsia="Times New Roman" w:hAnsi="Courier New" w:cs="Times New Roman"/>
      <w:noProof/>
      <w:sz w:val="16"/>
    </w:rPr>
  </w:style>
  <w:style w:type="paragraph" w:customStyle="1" w:styleId="Doc-text2">
    <w:name w:val="Doc-text2"/>
    <w:basedOn w:val="a"/>
    <w:link w:val="Doc-text2Char"/>
    <w:qFormat/>
    <w:rsid w:val="005B4629"/>
    <w:pPr>
      <w:tabs>
        <w:tab w:val="left" w:pos="1622"/>
      </w:tabs>
      <w:spacing w:after="0"/>
      <w:ind w:left="1622" w:hanging="363"/>
    </w:pPr>
    <w:rPr>
      <w:rFonts w:ascii="Arial" w:eastAsia="MS Mincho" w:hAnsi="Arial" w:cs="Times New Roman"/>
      <w:szCs w:val="24"/>
      <w:lang w:val="en-GB" w:eastAsia="en-GB"/>
    </w:rPr>
  </w:style>
  <w:style w:type="character" w:customStyle="1" w:styleId="Doc-text2Char">
    <w:name w:val="Doc-text2 Char"/>
    <w:link w:val="Doc-text2"/>
    <w:rsid w:val="005B4629"/>
    <w:rPr>
      <w:rFonts w:ascii="Arial" w:eastAsia="MS Mincho" w:hAnsi="Arial" w:cs="Times New Roman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46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20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026609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771684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583421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942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489622">
                  <w:marLeft w:val="0"/>
                  <w:marRight w:val="0"/>
                  <w:marTop w:val="18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742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619789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21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250029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1505389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8206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63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40293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6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74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785810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953367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203059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94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2281408">
                  <w:marLeft w:val="0"/>
                  <w:marRight w:val="0"/>
                  <w:marTop w:val="18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787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541113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12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859062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2131849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8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47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1686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31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62591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4865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05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16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02305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16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26064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065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3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830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802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06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0401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22780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090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012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16573B-18B0-49DE-8C61-31E2C6076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5277</TotalTime>
  <Pages>3</Pages>
  <Words>813</Words>
  <Characters>4640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Wangxuesong (Cedar, Beijing Branch of Hisilicon Research Dept)</cp:lastModifiedBy>
  <cp:revision>31</cp:revision>
  <dcterms:created xsi:type="dcterms:W3CDTF">2017-08-07T12:01:00Z</dcterms:created>
  <dcterms:modified xsi:type="dcterms:W3CDTF">2018-09-28T12:35:00Z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(3)Ho94GUqYxfmMh1FG7XLX0p31+rjuNB7bVoq0t5c3hg1e9HTP+01kOpxc+ActPC4o5mJKh4d4
acwK8SIF6wpH8b4ehDjRHyiO0uoSc0gYb3rPz01i4H4B3GPnzRS8GLkTEqenz+99+XtkS5Ck
6omfGEGQ81RwXgETiZhT4IulohQUDDKAthJZLdKArGBhfBjW9ZBaVQYYx5BbYWU25RxnhLiF
kgP/2aJYB+DiOHv/ae</vt:lpwstr>
  </property>
  <property fmtid="{D5CDD505-2E9C-101B-9397-08002B2CF9AE}" pid="3" name="_2015_ms_pID_7253431">
    <vt:lpwstr>bYg2OkBIn+RCbSkettLJgLBgYor2+4TRcHoKTHSDsLowGZPZAVDc9w
r6aNYIqCTapsA0ennDf2tIPP04pA/NaL06Mz13VLSjJVJQGd0kLxe1oeAHbVuCIymBZWj6fU
G9mVhZBOvHGNyge/kFUSmzeB/7lANdLrD7MHRgQL3hLQqCmNvVdrrCx/NyWxCYmselCSwf2Y
EuIAP6YAAscDZ4n2mkZAX24yAkyENzMyZEDk</vt:lpwstr>
  </property>
  <property fmtid="{D5CDD505-2E9C-101B-9397-08002B2CF9AE}" pid="4" name="_2015_ms_pID_7253432">
    <vt:lpwstr>FA==</vt:lpwstr>
  </property>
</Properties>
</file>